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A" w:rsidRPr="00AE3C0E" w:rsidRDefault="00B3416A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B3416A" w:rsidRPr="00AE3C0E" w:rsidRDefault="00B341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Pr="00AE3C0E" w:rsidRDefault="00B3416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416A" w:rsidRPr="00AE3C0E" w:rsidRDefault="00B3416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Pr="00AE3C0E" w:rsidRDefault="00B3416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Default="00B3416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Default="00B3416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Default="00B3416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Pr="00AE3C0E" w:rsidRDefault="00B3416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Pr="00AE3C0E" w:rsidRDefault="00B3416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B3416A" w:rsidRPr="00A16129" w:rsidRDefault="00B3416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B3416A" w:rsidRPr="00AE3C0E" w:rsidRDefault="00B3416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3B1B06" w:rsidRDefault="00B3416A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Б.01 Философия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3416A" w:rsidRPr="00AE3C0E" w:rsidRDefault="00B3416A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3416A" w:rsidRPr="003B1B06" w:rsidRDefault="00B3416A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3416A" w:rsidRPr="00AE3C0E" w:rsidRDefault="00B3416A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Pr="00AE3C0E" w:rsidRDefault="00B3416A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3416A" w:rsidRPr="00AE3C0E" w:rsidRDefault="00B3416A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Pr="00AE3C0E" w:rsidRDefault="00B3416A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3416A" w:rsidRPr="00AE3C0E" w:rsidRDefault="00B3416A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Pr="00AE3C0E" w:rsidRDefault="00B3416A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3416A" w:rsidRPr="00AE3C0E" w:rsidRDefault="00B3416A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Default="00B341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B3416A" w:rsidRPr="00AE3C0E" w:rsidRDefault="00B3416A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B3416A" w:rsidRPr="003B1B06" w:rsidRDefault="00B3416A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юриспруденции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B3416A" w:rsidRPr="00AE3C0E" w:rsidRDefault="00B3416A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927076" w:rsidRDefault="00B3416A" w:rsidP="00927076">
      <w:pPr>
        <w:tabs>
          <w:tab w:val="left" w:pos="9356"/>
        </w:tabs>
        <w:suppressAutoHyphens/>
        <w:ind w:right="-2"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927076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927076">
        <w:rPr>
          <w:rFonts w:ascii="Times New Roman" w:hAnsi="Times New Roman" w:cs="Times New Roman"/>
          <w:sz w:val="28"/>
          <w:szCs w:val="28"/>
          <w:u w:val="single"/>
          <w:lang w:eastAsia="ar-SA"/>
        </w:rPr>
        <w:t>15</w:t>
      </w:r>
      <w:r w:rsidRPr="00927076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927076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927076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927076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B3416A" w:rsidRPr="00AE3C0E" w:rsidRDefault="00B3416A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2840C7" w:rsidRDefault="00B3416A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B3416A" w:rsidRPr="002840C7" w:rsidRDefault="00B3416A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2840C7" w:rsidRDefault="00B3416A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B3416A" w:rsidRDefault="00B3416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16A" w:rsidRDefault="00B3416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07pt;margin-top:8.95pt;width:61.7pt;height:27pt;z-index:251657216">
            <v:imagedata r:id="rId10" o:title="" croptop="15514f" cropbottom="45809f" cropleft="31226f" cropright="25775f"/>
          </v:shape>
        </w:pict>
      </w:r>
    </w:p>
    <w:p w:rsidR="00B3416A" w:rsidRPr="00AE3C0E" w:rsidRDefault="00B3416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А. М. Годовникова</w:t>
      </w: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16A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3416A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07pt;margin-top:9.45pt;width:54pt;height:42pt;z-index:251658240">
            <v:imagedata r:id="rId10" o:title="" croptop="21834f" cropbottom="38787f" cropleft="28335f" cropright="28527f"/>
          </v:shape>
        </w:pict>
      </w: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                                                                                     Г. В. Черникова</w:t>
      </w:r>
    </w:p>
    <w:p w:rsidR="00B3416A" w:rsidRPr="00AE3C0E" w:rsidRDefault="00B3416A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AE3C0E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9E6">
        <w:rPr>
          <w:rFonts w:ascii="Times New Roman" w:hAnsi="Times New Roman" w:cs="Times New Roman"/>
          <w:sz w:val="28"/>
          <w:szCs w:val="28"/>
          <w:lang w:eastAsia="ru-RU"/>
        </w:rPr>
        <w:t>Б1.Б.01 «Философия»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B3416A" w:rsidRPr="00AE3C0E">
        <w:tc>
          <w:tcPr>
            <w:tcW w:w="1565" w:type="dxa"/>
            <w:vAlign w:val="center"/>
          </w:tcPr>
          <w:p w:rsidR="00B3416A" w:rsidRPr="003809E6" w:rsidRDefault="00B3416A" w:rsidP="0046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B3416A" w:rsidRPr="003809E6" w:rsidRDefault="00B3416A" w:rsidP="0046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B3416A" w:rsidRPr="00226CB5">
        <w:tc>
          <w:tcPr>
            <w:tcW w:w="1565" w:type="dxa"/>
          </w:tcPr>
          <w:p w:rsidR="00B3416A" w:rsidRPr="003809E6" w:rsidRDefault="00B3416A" w:rsidP="00467C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7933" w:type="dxa"/>
          </w:tcPr>
          <w:p w:rsidR="00B3416A" w:rsidRPr="0073025E" w:rsidRDefault="00B3416A" w:rsidP="0073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B3416A" w:rsidRPr="00226CB5">
        <w:tc>
          <w:tcPr>
            <w:tcW w:w="1565" w:type="dxa"/>
          </w:tcPr>
          <w:p w:rsidR="00B3416A" w:rsidRPr="003809E6" w:rsidRDefault="00B3416A" w:rsidP="00467C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7933" w:type="dxa"/>
          </w:tcPr>
          <w:p w:rsidR="00B3416A" w:rsidRPr="003809E6" w:rsidRDefault="00B3416A" w:rsidP="007302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</w:tbl>
    <w:p w:rsidR="00B3416A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AE3C0E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B3416A" w:rsidRPr="00AE3C0E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AE3C0E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B3416A" w:rsidRPr="009F2E96">
        <w:tc>
          <w:tcPr>
            <w:tcW w:w="4528" w:type="dxa"/>
            <w:vMerge w:val="restart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B3416A" w:rsidRPr="009F2E96">
        <w:tc>
          <w:tcPr>
            <w:tcW w:w="4528" w:type="dxa"/>
            <w:vMerge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3809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3809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3809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3809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3809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3809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3416A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</w:tbl>
    <w:p w:rsidR="00B3416A" w:rsidRPr="00AE3C0E" w:rsidRDefault="00B3416A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AE3C0E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B3416A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B3416A" w:rsidRPr="00AE3C0E" w:rsidRDefault="00B3416A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B3416A" w:rsidRPr="009F2E96">
        <w:tc>
          <w:tcPr>
            <w:tcW w:w="4528" w:type="dxa"/>
            <w:vMerge/>
            <w:vAlign w:val="center"/>
          </w:tcPr>
          <w:p w:rsidR="00B3416A" w:rsidRPr="00AE3C0E" w:rsidRDefault="00B341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B3416A" w:rsidRPr="00AE3C0E" w:rsidRDefault="00B341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B3416A" w:rsidRPr="00AE3C0E" w:rsidRDefault="00B3416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467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vAlign w:val="center"/>
          </w:tcPr>
          <w:p w:rsidR="00B3416A" w:rsidRDefault="00B3416A" w:rsidP="003809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B3416A" w:rsidRPr="00AE3C0E" w:rsidRDefault="00B3416A" w:rsidP="003809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467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467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467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3416A" w:rsidRDefault="00B3416A" w:rsidP="003809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467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3416A" w:rsidRDefault="00B3416A" w:rsidP="003809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  <w:tr w:rsidR="00B3416A" w:rsidRPr="009F2E96">
        <w:tc>
          <w:tcPr>
            <w:tcW w:w="4528" w:type="dxa"/>
            <w:vAlign w:val="center"/>
          </w:tcPr>
          <w:p w:rsidR="00B3416A" w:rsidRPr="003809E6" w:rsidRDefault="00B3416A" w:rsidP="00467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9E6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3416A" w:rsidRPr="00AE3C0E" w:rsidRDefault="00B3416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3416A" w:rsidRDefault="00B3416A" w:rsidP="003809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  <w:p w:rsidR="00B3416A" w:rsidRPr="00AE3C0E" w:rsidRDefault="00B3416A" w:rsidP="003809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</w:tr>
    </w:tbl>
    <w:p w:rsidR="00B3416A" w:rsidRPr="00AE3C0E" w:rsidRDefault="00B3416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AE3C0E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3809E6">
        <w:rPr>
          <w:rFonts w:ascii="Times New Roman" w:hAnsi="Times New Roman" w:cs="Times New Roman"/>
          <w:sz w:val="28"/>
          <w:szCs w:val="28"/>
          <w:lang w:eastAsia="ru-RU"/>
        </w:rPr>
        <w:t>Б1.Б.01 «Философия»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B3416A" w:rsidRPr="00AE3C0E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02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B3416A" w:rsidRPr="00AE3C0E" w:rsidRDefault="00B3416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1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B3416A" w:rsidRPr="00AE3C0E" w:rsidRDefault="00B3416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8230"/>
      </w:tblGrid>
      <w:tr w:rsidR="00B3416A" w:rsidRPr="00AE3C0E">
        <w:tc>
          <w:tcPr>
            <w:tcW w:w="817" w:type="dxa"/>
            <w:vAlign w:val="center"/>
          </w:tcPr>
          <w:p w:rsidR="00B3416A" w:rsidRPr="0073025E" w:rsidRDefault="00B3416A" w:rsidP="0046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8753" w:type="dxa"/>
            <w:vAlign w:val="center"/>
          </w:tcPr>
          <w:p w:rsidR="00B3416A" w:rsidRPr="0073025E" w:rsidRDefault="00B3416A" w:rsidP="0046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B3416A" w:rsidRPr="00E12FB5">
        <w:tc>
          <w:tcPr>
            <w:tcW w:w="817" w:type="dxa"/>
            <w:vAlign w:val="center"/>
          </w:tcPr>
          <w:p w:rsidR="00B3416A" w:rsidRPr="0073025E" w:rsidRDefault="00B3416A" w:rsidP="0046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8753" w:type="dxa"/>
            <w:vAlign w:val="center"/>
          </w:tcPr>
          <w:p w:rsidR="00B3416A" w:rsidRPr="0073025E" w:rsidRDefault="00B3416A" w:rsidP="00730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философские понятия и категории, закономерности развития природы, общества и мышления</w:t>
            </w:r>
          </w:p>
          <w:p w:rsidR="00B3416A" w:rsidRPr="0073025E" w:rsidRDefault="00B3416A" w:rsidP="00730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применять понятийно-категориальный аппарат философии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культурой мышления, способностью к восприятию, обобщению и анализу информации, навыками целостного подхода к анализу развития природы, общества и мышления</w:t>
            </w:r>
          </w:p>
        </w:tc>
      </w:tr>
      <w:tr w:rsidR="00B3416A" w:rsidRPr="00E12FB5">
        <w:tc>
          <w:tcPr>
            <w:tcW w:w="817" w:type="dxa"/>
            <w:vAlign w:val="center"/>
          </w:tcPr>
          <w:p w:rsidR="00B3416A" w:rsidRPr="0073025E" w:rsidRDefault="00B3416A" w:rsidP="0046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8753" w:type="dxa"/>
            <w:vAlign w:val="center"/>
          </w:tcPr>
          <w:p w:rsidR="00B3416A" w:rsidRPr="0073025E" w:rsidRDefault="00B3416A" w:rsidP="00730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и этапы философского процесса, основные  события и процессы мировой и   отечественной истории.</w:t>
            </w:r>
          </w:p>
          <w:p w:rsidR="00B3416A" w:rsidRPr="0073025E" w:rsidRDefault="00B3416A" w:rsidP="00730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ориентироваться в мировом философском процессе, анализировать процессы и явления, происходящие в обществе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философского анализа</w:t>
            </w:r>
          </w:p>
        </w:tc>
      </w:tr>
    </w:tbl>
    <w:p w:rsidR="00B3416A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3416A" w:rsidRPr="00AE3C0E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961"/>
        <w:gridCol w:w="1062"/>
        <w:gridCol w:w="3798"/>
        <w:gridCol w:w="1440"/>
        <w:gridCol w:w="1317"/>
      </w:tblGrid>
      <w:tr w:rsidR="00B3416A" w:rsidRPr="00655148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61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Определение философии и её роль в жизни человека и общества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уточняющие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3025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оценочные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tabs>
                <w:tab w:val="left" w:pos="613"/>
                <w:tab w:val="left" w:pos="16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Предпосылки возникновения философии.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уточняющие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3025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оценочные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pStyle w:val="Header"/>
              <w:ind w:firstLine="344"/>
              <w:jc w:val="center"/>
              <w:rPr>
                <w:rFonts w:ascii="Times New Roman" w:hAnsi="Times New Roman" w:cs="Times New Roman"/>
              </w:rPr>
            </w:pPr>
          </w:p>
          <w:p w:rsidR="00B3416A" w:rsidRPr="00C60D0D" w:rsidRDefault="00B3416A" w:rsidP="0073025E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0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3.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Древнеиндийская философия.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Pr="00C60D0D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4.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Философские школы в древнем Китае.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40" w:type="dxa"/>
            <w:vAlign w:val="center"/>
          </w:tcPr>
          <w:p w:rsidR="00B3416A" w:rsidRPr="00C60D0D" w:rsidRDefault="00B3416A" w:rsidP="0073025E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0D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Pr="00C60D0D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Философия античности.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40" w:type="dxa"/>
            <w:vAlign w:val="center"/>
          </w:tcPr>
          <w:p w:rsidR="00B3416A" w:rsidRPr="00C60D0D" w:rsidRDefault="00B3416A" w:rsidP="0073025E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D0D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Pr="00C60D0D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6.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Философия Средневековья.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Pr="00C60D0D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7.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Философия эпохи Возрождения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Pr="00C60D0D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8.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Философия Нового времени.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Pr="00C60D0D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9.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Философия XVIII века.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Обоснованность темы.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Логика изложения.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Обоснованность выводов.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10.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Немецкая классическая философия.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Обоснованность темы.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Логика изложения.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Обоснованность выводов.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ind w:firstLine="3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11.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Возникновение и развитие марксистской философии.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Обоснованность темы.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Логика изложения.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Обоснованность выводов.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ind w:firstLine="3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12.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Русская философия XIX века.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Обоснованность темы.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Логика изложения.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B3416A" w:rsidRPr="0073025E" w:rsidRDefault="00B3416A" w:rsidP="0073025E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73025E">
              <w:rPr>
                <w:sz w:val="20"/>
                <w:szCs w:val="20"/>
              </w:rPr>
              <w:t>Обоснованность выводов.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13.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 Русская философия начала XX века.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3416A" w:rsidRPr="0073025E" w:rsidRDefault="00B3416A" w:rsidP="00C6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3416A" w:rsidRPr="0073025E" w:rsidRDefault="00B3416A" w:rsidP="00C6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295C91">
        <w:tc>
          <w:tcPr>
            <w:tcW w:w="48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1" w:type="dxa"/>
          </w:tcPr>
          <w:p w:rsidR="00B3416A" w:rsidRPr="0073025E" w:rsidRDefault="00B3416A" w:rsidP="00730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14.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современной философии</w:t>
            </w:r>
          </w:p>
        </w:tc>
        <w:tc>
          <w:tcPr>
            <w:tcW w:w="1062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3416A" w:rsidRPr="0073025E" w:rsidRDefault="00B3416A" w:rsidP="00C60D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3416A" w:rsidRPr="0073025E" w:rsidRDefault="00B3416A" w:rsidP="00C6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3416A" w:rsidRPr="0073025E" w:rsidRDefault="00B3416A" w:rsidP="00C60D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3416A" w:rsidRPr="00C60D0D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spacing w:line="240" w:lineRule="auto"/>
              <w:ind w:firstLine="3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6A" w:rsidRPr="0073025E" w:rsidRDefault="00B3416A" w:rsidP="007302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16A" w:rsidRPr="00655148">
        <w:tc>
          <w:tcPr>
            <w:tcW w:w="3510" w:type="dxa"/>
            <w:gridSpan w:val="3"/>
            <w:vMerge w:val="restart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B3416A" w:rsidRPr="00655148">
        <w:tc>
          <w:tcPr>
            <w:tcW w:w="3510" w:type="dxa"/>
            <w:gridSpan w:val="3"/>
            <w:vMerge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40" w:type="dxa"/>
            <w:vAlign w:val="center"/>
          </w:tcPr>
          <w:p w:rsidR="00B3416A" w:rsidRPr="0073025E" w:rsidRDefault="00B3416A" w:rsidP="0073025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билет</w:t>
            </w:r>
          </w:p>
        </w:tc>
        <w:tc>
          <w:tcPr>
            <w:tcW w:w="1317" w:type="dxa"/>
            <w:vAlign w:val="center"/>
          </w:tcPr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3416A" w:rsidRPr="0073025E" w:rsidRDefault="00B3416A" w:rsidP="00C60D0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3416A" w:rsidRPr="00C60D0D" w:rsidRDefault="00B3416A" w:rsidP="00C60D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B3416A" w:rsidRDefault="00B3416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16A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B3416A" w:rsidRPr="000F5C56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16A" w:rsidRPr="000F5C56" w:rsidRDefault="00B3416A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домашнего</w:t>
      </w: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B3416A" w:rsidRPr="000F5C56">
        <w:tc>
          <w:tcPr>
            <w:tcW w:w="2200" w:type="dxa"/>
            <w:vMerge w:val="restart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3416A" w:rsidRPr="000F5C56">
        <w:tc>
          <w:tcPr>
            <w:tcW w:w="2200" w:type="dxa"/>
            <w:vMerge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3416A" w:rsidRPr="000F5C56">
        <w:tc>
          <w:tcPr>
            <w:tcW w:w="220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B3416A" w:rsidRPr="000F5C56">
        <w:trPr>
          <w:trHeight w:val="1332"/>
        </w:trPr>
        <w:tc>
          <w:tcPr>
            <w:tcW w:w="2200" w:type="dxa"/>
          </w:tcPr>
          <w:p w:rsidR="00B3416A" w:rsidRPr="000F5C56" w:rsidRDefault="00B3416A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B3416A" w:rsidRPr="000F5C56">
        <w:tc>
          <w:tcPr>
            <w:tcW w:w="220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B3416A" w:rsidRPr="000F5C56">
        <w:tc>
          <w:tcPr>
            <w:tcW w:w="220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B3416A" w:rsidRPr="000F5C56">
        <w:tc>
          <w:tcPr>
            <w:tcW w:w="220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B3416A" w:rsidRPr="000F5C56">
        <w:tc>
          <w:tcPr>
            <w:tcW w:w="220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B3416A" w:rsidRPr="000F5C56">
        <w:tc>
          <w:tcPr>
            <w:tcW w:w="220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B3416A" w:rsidRPr="000F5C56" w:rsidRDefault="00B3416A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416A" w:rsidRPr="000F5C56" w:rsidRDefault="00B3416A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B3416A" w:rsidRPr="000F5C56">
        <w:tc>
          <w:tcPr>
            <w:tcW w:w="1809" w:type="dxa"/>
            <w:vMerge w:val="restart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3416A" w:rsidRPr="000F5C56">
        <w:tc>
          <w:tcPr>
            <w:tcW w:w="1809" w:type="dxa"/>
            <w:vMerge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3416A" w:rsidRPr="000F5C56">
        <w:tc>
          <w:tcPr>
            <w:tcW w:w="1809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B3416A" w:rsidRPr="000F5C56">
        <w:tc>
          <w:tcPr>
            <w:tcW w:w="1809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B3416A" w:rsidRPr="000F5C56">
        <w:tc>
          <w:tcPr>
            <w:tcW w:w="1809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B3416A" w:rsidRPr="000F5C56">
        <w:tc>
          <w:tcPr>
            <w:tcW w:w="1809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B3416A" w:rsidRPr="000F5C56">
        <w:tc>
          <w:tcPr>
            <w:tcW w:w="1809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B3416A" w:rsidRPr="000F5C56" w:rsidRDefault="00B3416A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416A" w:rsidRPr="000F5C56" w:rsidRDefault="00B3416A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B3416A" w:rsidRPr="000F5C56">
        <w:tc>
          <w:tcPr>
            <w:tcW w:w="1508" w:type="dxa"/>
            <w:vMerge w:val="restart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3416A" w:rsidRPr="000F5C56">
        <w:tc>
          <w:tcPr>
            <w:tcW w:w="1508" w:type="dxa"/>
            <w:vMerge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3416A" w:rsidRPr="000F5C56">
        <w:tc>
          <w:tcPr>
            <w:tcW w:w="1508" w:type="dxa"/>
          </w:tcPr>
          <w:p w:rsidR="00B3416A" w:rsidRPr="000F5C56" w:rsidRDefault="00B3416A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B3416A" w:rsidRPr="000F5C56">
        <w:tc>
          <w:tcPr>
            <w:tcW w:w="1508" w:type="dxa"/>
          </w:tcPr>
          <w:p w:rsidR="00B3416A" w:rsidRPr="000F5C56" w:rsidRDefault="00B3416A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B3416A" w:rsidRPr="000F5C56">
        <w:tc>
          <w:tcPr>
            <w:tcW w:w="1508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B3416A" w:rsidRPr="000F5C56">
        <w:tc>
          <w:tcPr>
            <w:tcW w:w="1508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B3416A" w:rsidRPr="000F5C56">
        <w:tc>
          <w:tcPr>
            <w:tcW w:w="1508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B3416A" w:rsidRPr="000F5C56">
        <w:tc>
          <w:tcPr>
            <w:tcW w:w="1508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B3416A" w:rsidRPr="000F5C56">
        <w:tc>
          <w:tcPr>
            <w:tcW w:w="1508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B3416A" w:rsidRPr="000F5C56">
        <w:tc>
          <w:tcPr>
            <w:tcW w:w="1508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B3416A" w:rsidRPr="000F5C56" w:rsidRDefault="00B3416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B3416A" w:rsidRPr="000F5C56" w:rsidRDefault="00B3416A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416A" w:rsidRPr="00E25287" w:rsidRDefault="00B3416A" w:rsidP="00E2528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287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эссе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974"/>
        <w:gridCol w:w="1966"/>
        <w:gridCol w:w="1982"/>
        <w:gridCol w:w="2184"/>
      </w:tblGrid>
      <w:tr w:rsidR="00B3416A" w:rsidRPr="00E25287">
        <w:tc>
          <w:tcPr>
            <w:tcW w:w="1699" w:type="dxa"/>
            <w:vMerge w:val="restart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</w:t>
            </w:r>
          </w:p>
        </w:tc>
        <w:tc>
          <w:tcPr>
            <w:tcW w:w="8106" w:type="dxa"/>
            <w:gridSpan w:val="4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3416A" w:rsidRPr="00E25287">
        <w:tc>
          <w:tcPr>
            <w:tcW w:w="1699" w:type="dxa"/>
            <w:vMerge/>
          </w:tcPr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966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2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3416A" w:rsidRPr="00E25287">
        <w:tc>
          <w:tcPr>
            <w:tcW w:w="1699" w:type="dxa"/>
          </w:tcPr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Обоснованность темы</w:t>
            </w:r>
          </w:p>
        </w:tc>
        <w:tc>
          <w:tcPr>
            <w:tcW w:w="1974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четко сформулирован тезис, соответствующий теме эссе;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выполнена задача привлечь внимание к данной проблеме, поставлены конкретные задачи для ее решения;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отражена ее значимость: для развития науки; практическая значимость;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раскрыты причины интереса автора к данной теме.</w:t>
            </w:r>
          </w:p>
        </w:tc>
        <w:tc>
          <w:tcPr>
            <w:tcW w:w="1966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тезис сформулирован не четко или не вполне соответствует теме эссе;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-проблема не отражает весь спектр вопросов, необходимых для раскрытия темы, задачи не способствуют раскрытию проблемы;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отражена либо практическая, либо теоретическая значимость (но не в полном объеме);</w:t>
            </w:r>
          </w:p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причины интереса автора к данной теме раскрыты не в полной мере.</w:t>
            </w:r>
          </w:p>
        </w:tc>
        <w:tc>
          <w:tcPr>
            <w:tcW w:w="1982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тезис отсутствует или не соответствует теме эссе;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-проблема и задачи не поставлены;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 xml:space="preserve">- значимость проблемы не обоснована 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причины интереса автора к данной теме не раскрыты.</w:t>
            </w:r>
          </w:p>
        </w:tc>
        <w:tc>
          <w:tcPr>
            <w:tcW w:w="2184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тема не обоснована.</w:t>
            </w:r>
          </w:p>
        </w:tc>
      </w:tr>
      <w:tr w:rsidR="00B3416A" w:rsidRPr="00E25287">
        <w:tc>
          <w:tcPr>
            <w:tcW w:w="1699" w:type="dxa"/>
          </w:tcPr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Логика изложения</w:t>
            </w:r>
          </w:p>
        </w:tc>
        <w:tc>
          <w:tcPr>
            <w:tcW w:w="1974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четко выраженное внутреннее смысловое единство;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-согласованность ключевых тезисов и утверждений;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выдвинутые тезисы сопровождаются грамотной аргументацией;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-непротиворечивость личностных суждений (высокое качество аргументов, данных в пользу авторской  точки зрения);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представлены варианты решений проблемы.</w:t>
            </w:r>
          </w:p>
        </w:tc>
        <w:tc>
          <w:tcPr>
            <w:tcW w:w="1966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прослеживается внутреннее смысловое единство;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-согласованность ключевых тезисов и утверждений (возможны незначительные противоречия);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выдвинутые тезисы сопровождаются грамотной аргументацией;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-непротиворечивость личностных суждений (хорошее качество аргументов, данных в пользу авторской  точки зрения);</w:t>
            </w:r>
          </w:p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представлен вариант решения проблемы.</w:t>
            </w:r>
          </w:p>
        </w:tc>
        <w:tc>
          <w:tcPr>
            <w:tcW w:w="1982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внутреннее смысловое единство нарушено;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не всегда присутствует согласованность ключевых тезисов и утверждений;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выдвинутые тезисы не сопровождаются грамотной аргументацией, либо аргументы вообще отсутствуют;</w:t>
            </w:r>
          </w:p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-присутствует противоречивость всех личностных суждений.</w:t>
            </w:r>
          </w:p>
        </w:tc>
        <w:tc>
          <w:tcPr>
            <w:tcW w:w="2184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логика изложения не прослеживается</w:t>
            </w:r>
          </w:p>
        </w:tc>
      </w:tr>
      <w:tr w:rsidR="00B3416A" w:rsidRPr="00E25287">
        <w:tc>
          <w:tcPr>
            <w:tcW w:w="1699" w:type="dxa"/>
          </w:tcPr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Раскрытие проблемы на теоретическом уровне</w:t>
            </w:r>
          </w:p>
        </w:tc>
        <w:tc>
          <w:tcPr>
            <w:tcW w:w="1974" w:type="dxa"/>
          </w:tcPr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-раскрыта ретроспектива теоретических представлений на данную проблему;</w:t>
            </w:r>
          </w:p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-опора на современные научные теории и концепции;</w:t>
            </w:r>
          </w:p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-использование научной терминологии;</w:t>
            </w:r>
          </w:p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-даны формулировки понятий, соответствующие интерпретации данной проблемы</w:t>
            </w:r>
          </w:p>
        </w:tc>
        <w:tc>
          <w:tcPr>
            <w:tcW w:w="1966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ретроспектива теоретических представлений на данную проблему раскрыта не в полной мере;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опора на современные научные теории и концепции;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научная терминология используется не в полной мере;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представленные  формулировки понятий, в своем большинстве соответствуют интерпретации данной проблемы</w:t>
            </w:r>
          </w:p>
        </w:tc>
        <w:tc>
          <w:tcPr>
            <w:tcW w:w="1982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существующие теоретические концепции не представлены;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слабое использование научной терминологией;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не представлены формулировки понятий, необходимых для раскрытия данной проблемы.</w:t>
            </w:r>
          </w:p>
        </w:tc>
        <w:tc>
          <w:tcPr>
            <w:tcW w:w="2184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проблема не раскрыта</w:t>
            </w:r>
          </w:p>
        </w:tc>
      </w:tr>
      <w:tr w:rsidR="00B3416A" w:rsidRPr="00E25287">
        <w:tc>
          <w:tcPr>
            <w:tcW w:w="1699" w:type="dxa"/>
          </w:tcPr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Аргументация с опорой на практическую реальность</w:t>
            </w:r>
          </w:p>
        </w:tc>
        <w:tc>
          <w:tcPr>
            <w:tcW w:w="1974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опора на опыт общественной жизни, личный социальный опыт;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отражает последние события в России и в мире для раскрытия содержания проблемы;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автор оценивает последние события  с точки зрения  разных теоретических позиций, разных аспектов поставленной ключевой проблемы.</w:t>
            </w:r>
          </w:p>
        </w:tc>
        <w:tc>
          <w:tcPr>
            <w:tcW w:w="1966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опора на опыт общественной жизни, личный социальный опыт;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отражает последние события в России и в мире для раскрытия содержания проблемы.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опора на опыт личный социальный опыт;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действительность.</w:t>
            </w:r>
          </w:p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аргументации нет</w:t>
            </w:r>
          </w:p>
        </w:tc>
      </w:tr>
      <w:tr w:rsidR="00B3416A" w:rsidRPr="00E25287">
        <w:tc>
          <w:tcPr>
            <w:tcW w:w="1699" w:type="dxa"/>
          </w:tcPr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Обоснованность выводов</w:t>
            </w:r>
          </w:p>
        </w:tc>
        <w:tc>
          <w:tcPr>
            <w:tcW w:w="1974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выводы четко сформулированы;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выводы представлены в форме оценки с точки зрения теоретических позиций, сформулированных в эссе;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выводы содержат оригинальные суждения;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автор отмечает новизну своих выводов.</w:t>
            </w:r>
          </w:p>
        </w:tc>
        <w:tc>
          <w:tcPr>
            <w:tcW w:w="1966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выводы четко сформулированы;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 выводе суммируются ранее высказанные оценки, различия, решения;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выводы содержат оригинальные суждения;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автор отмечает новизну своих выводов.</w:t>
            </w:r>
          </w:p>
        </w:tc>
        <w:tc>
          <w:tcPr>
            <w:tcW w:w="1982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выводы приветствуют;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оценки.</w:t>
            </w:r>
          </w:p>
        </w:tc>
        <w:tc>
          <w:tcPr>
            <w:tcW w:w="2184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выводы отсутствуют</w:t>
            </w:r>
          </w:p>
        </w:tc>
      </w:tr>
      <w:tr w:rsidR="00B3416A" w:rsidRPr="00E25287">
        <w:tc>
          <w:tcPr>
            <w:tcW w:w="1699" w:type="dxa"/>
          </w:tcPr>
          <w:p w:rsidR="00B3416A" w:rsidRPr="00E25287" w:rsidRDefault="00B3416A" w:rsidP="003A1F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</w:t>
            </w:r>
          </w:p>
        </w:tc>
        <w:tc>
          <w:tcPr>
            <w:tcW w:w="1974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интерпретирует текстовую информацию с помощью графиков и диаграмм;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соответствует форме работы;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правильное написание терминов, имен, названий;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работа отвечает основным требованиям к оформлению и использованию цитат;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стиль изложения соответствует типу эссе.</w:t>
            </w:r>
          </w:p>
        </w:tc>
        <w:tc>
          <w:tcPr>
            <w:tcW w:w="1966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интерпретирует текстовую информацию с помощью графиков либо диаграмм;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соответствует форме работы;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правильное написание терминов, имен, названий;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присутствуют неточности в оформлении и использовании цитат;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стиль изложения соответствует типу эссе.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</w:tcPr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частично соответствует форме работы;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много неточностей в правильности написания терминов, имен, названий и оформлении и использовании цитат;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</w:rPr>
              <w:t>- бытовой стиль изложения материала.</w:t>
            </w:r>
          </w:p>
          <w:p w:rsidR="00B3416A" w:rsidRPr="00E25287" w:rsidRDefault="00B3416A" w:rsidP="003A1F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B3416A" w:rsidRPr="00E25287" w:rsidRDefault="00B3416A" w:rsidP="003A1F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52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эссе оформлено неправильно</w:t>
            </w:r>
          </w:p>
        </w:tc>
      </w:tr>
    </w:tbl>
    <w:p w:rsidR="00B3416A" w:rsidRPr="0018194D" w:rsidRDefault="00B3416A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18194D" w:rsidRDefault="00B3416A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B3416A" w:rsidRPr="0018194D" w:rsidRDefault="00B3416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18194D" w:rsidRDefault="00B3416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B3416A" w:rsidRPr="0018194D" w:rsidRDefault="00B3416A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B3416A" w:rsidRPr="0018194D" w:rsidRDefault="00B3416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B3416A" w:rsidRPr="00BB61D5" w:rsidRDefault="00B3416A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B3416A" w:rsidRPr="0018194D" w:rsidRDefault="00B3416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B3416A" w:rsidRPr="0018194D" w:rsidRDefault="00B3416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B3416A" w:rsidRPr="00AE3C0E" w:rsidRDefault="00B3416A" w:rsidP="00E252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AE3C0E" w:rsidRDefault="00B3416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B3416A" w:rsidRDefault="00B3416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E25287" w:rsidRDefault="00B3416A" w:rsidP="00E2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E25287">
        <w:rPr>
          <w:rFonts w:ascii="Times New Roman" w:hAnsi="Times New Roman" w:cs="Times New Roman"/>
          <w:sz w:val="28"/>
          <w:szCs w:val="28"/>
        </w:rPr>
        <w:t xml:space="preserve"> </w:t>
      </w:r>
      <w:r w:rsidRPr="00E25287">
        <w:rPr>
          <w:rFonts w:ascii="Times New Roman" w:hAnsi="Times New Roman" w:cs="Times New Roman"/>
          <w:b/>
          <w:bCs/>
          <w:sz w:val="28"/>
          <w:szCs w:val="28"/>
        </w:rPr>
        <w:t>рефератов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Кризис европейской культуры конца XIX — начала XX столетия.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Возникновение философии иррационализма. 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«Философия жизни»: Шопенгауэр, Ницше, Шпенглер, Дильтей.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Феноменология Гуссерля. 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Психоанализ Фрейда. 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Экзистенциализм: Хайдеггер, Ясперс, Камю, Сартр. 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Позитивизм и неопозитивизм: Конт, Шлик, Карнапп, Витгенштейн, Поппер.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Неотомизм Маритена, Жильсона. 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Философская антропология: Плеснер, Гелен, Ротхакер. 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Герменевтика: Гадамер, Бетти, Рикер. Структурализм: Леви-Стросс, Фуко.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Франкфуртская школа: Хортхаймер, Адорно, Маркузе, Хабермас.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Структура и функции теорий.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Общая абстрактно-логическая структура теорий.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Виды теорий.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Функции теорий.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Критерии выбора научной теории.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Внетеоретические средства теории.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Ослабление познавательного статуса опытной проверки.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Применение концептуальных средств в науке и философии.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Специфика построения философских теоретических моделей.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Учение о Софии и Богочеловечестве С. Н. Булгакова.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П. А. Флоренского.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Метафизика и этика Н. О. Лосского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культуры Г. П. Федотова.</w:t>
      </w:r>
    </w:p>
    <w:p w:rsidR="00B3416A" w:rsidRPr="00E25287" w:rsidRDefault="00B3416A" w:rsidP="00E25287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Человек и культура, человек и бытие, человек  и Бог  в философии С. Л. Франка.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16A" w:rsidRPr="00E25287" w:rsidRDefault="00B3416A" w:rsidP="00E2528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16A" w:rsidRPr="00E25287" w:rsidRDefault="00B3416A" w:rsidP="00E25287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домашних</w:t>
      </w:r>
      <w:r w:rsidRPr="00E25287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</w:p>
    <w:p w:rsidR="00B3416A" w:rsidRPr="00E25287" w:rsidRDefault="00B3416A" w:rsidP="00E2528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Составьте схему классификации познания</w:t>
      </w:r>
    </w:p>
    <w:p w:rsidR="00B3416A" w:rsidRPr="00E25287" w:rsidRDefault="00B3416A" w:rsidP="00E2528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 Составьте таблицу сравнительной характеристики эмпирического и теоретического уровня познания по следующим критериям: методы, объекты, содержание, взаимосвязь получаемых знаний.</w:t>
      </w:r>
    </w:p>
    <w:p w:rsidR="00B3416A" w:rsidRPr="00E25287" w:rsidRDefault="00B3416A" w:rsidP="00E2528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Составьте таблицу сравнительной характеристики материализма и идеализма</w:t>
      </w:r>
    </w:p>
    <w:p w:rsidR="00B3416A" w:rsidRPr="00E25287" w:rsidRDefault="00B3416A" w:rsidP="00E2528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Объясните высказывание К. Маркса о познании: «..только тот доберётся до вершин, кто, не страшась усталости карабкается по её каменистым тропам».</w:t>
      </w:r>
    </w:p>
    <w:p w:rsidR="00B3416A" w:rsidRPr="00E25287" w:rsidRDefault="00B3416A" w:rsidP="00E2528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Объясните высказывание английского учёного Д. Юма: «Природа держит нас на почтительном расстоянии от своих тайн и предоставляет нам лишь знание немногих поверхностных качеств».</w:t>
      </w:r>
    </w:p>
    <w:p w:rsidR="00B3416A" w:rsidRPr="00E25287" w:rsidRDefault="00B3416A" w:rsidP="00E2528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Объясните высказывание английского писателя Б. Шоу: «Деятельность единственный путь к знанию».</w:t>
      </w:r>
    </w:p>
    <w:p w:rsidR="00B3416A" w:rsidRPr="00E25287" w:rsidRDefault="00B3416A" w:rsidP="00E25287">
      <w:pPr>
        <w:widowControl w:val="0"/>
        <w:numPr>
          <w:ilvl w:val="0"/>
          <w:numId w:val="2"/>
        </w:numPr>
        <w:tabs>
          <w:tab w:val="left" w:pos="360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Составьте таблицу сравнительной характеристики западной и восточной философии</w:t>
      </w:r>
    </w:p>
    <w:p w:rsidR="00B3416A" w:rsidRPr="00E25287" w:rsidRDefault="00B3416A" w:rsidP="00E252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Составьте таблицу сравнительной характеристики исторических типов мировоззрения: миф, религия, наука, философия. </w:t>
      </w:r>
    </w:p>
    <w:p w:rsidR="00B3416A" w:rsidRPr="00E25287" w:rsidRDefault="00B3416A" w:rsidP="00E252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Составьте таблицу сравнительной характеристики взглядов русских религиозных философов начала XX в.: П. Флоренского, В. Мережковского, Н. Бердяева,  Соловьёва.</w:t>
      </w:r>
    </w:p>
    <w:p w:rsidR="00B3416A" w:rsidRPr="00E25287" w:rsidRDefault="00B3416A" w:rsidP="00E2528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16A" w:rsidRPr="00E25287" w:rsidRDefault="00B3416A" w:rsidP="00E2528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Темы эссе</w:t>
      </w:r>
    </w:p>
    <w:p w:rsidR="00B3416A" w:rsidRPr="00E25287" w:rsidRDefault="00B3416A" w:rsidP="00E252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Понятие «научная теория» в классической философии.</w:t>
      </w:r>
    </w:p>
    <w:p w:rsidR="00B3416A" w:rsidRPr="00E25287" w:rsidRDefault="00B3416A" w:rsidP="00E252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Основные характеристики научных теорий.</w:t>
      </w:r>
    </w:p>
    <w:p w:rsidR="00B3416A" w:rsidRPr="00E25287" w:rsidRDefault="00B3416A" w:rsidP="00E252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Этапы становления научной теории </w:t>
      </w:r>
    </w:p>
    <w:p w:rsidR="00B3416A" w:rsidRPr="00E25287" w:rsidRDefault="00B3416A" w:rsidP="00E252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Роль гипотез в научном познании</w:t>
      </w:r>
    </w:p>
    <w:p w:rsidR="00B3416A" w:rsidRPr="00E25287" w:rsidRDefault="00B3416A" w:rsidP="00E252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Истинность как свойство научной теории</w:t>
      </w:r>
    </w:p>
    <w:p w:rsidR="00B3416A" w:rsidRPr="00E25287" w:rsidRDefault="00B3416A" w:rsidP="00E2528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Что такое псевдонаука?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Проблема природы и структуры сознания у Герцена, Чернышевского, Достоевского, Соловьева. 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Проблема общества в творчестве Чаадаева, Герцена, Л. Толстого.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Вопросы культуры у Чернышевского, Достоевского, Соловьева, Данилевского.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Искусственный интеллект: загадки и разгадки.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Сознание и космос. 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Счастье – различные подходы в понимании.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Проблема смерти и смысл жизни в философии и культуре. 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Существуют ли законы истории?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Объективные и субъективные факторы исторического развития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Сущность и назначение утопических прогнозов.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Общественный прогресс и регресс. Глобальные проблемы современности.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Решение глобальных проблем человечества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Современное общество и постмодернистская ментальность.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Основные константы постиндустриального общества.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Тема “свободы” и “русской идеи” в творчестве Н. А. Бердяева.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русского космизма.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Постпозитивизм: работы Лакатоса, Куна, Фейерабендта, Полани, Поппера.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Познаваем ли мир?</w:t>
      </w:r>
    </w:p>
    <w:p w:rsidR="00B3416A" w:rsidRPr="00E25287" w:rsidRDefault="00B3416A" w:rsidP="00E25287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Теория Мальтуса и неомальтузианство.</w:t>
      </w:r>
    </w:p>
    <w:p w:rsidR="00B3416A" w:rsidRPr="00E25287" w:rsidRDefault="00B3416A" w:rsidP="00E25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Примеры тестов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чем сущность возрожденческого гуманизма?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возрождение принципа человеколюбия;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благоговение перед всеми формами жизни;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утверждение ценности и прав человека на свободу, счастье и развитие;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утверждение господства человека над природой.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Что такое антропоцентризм?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утверждение, что человек является центром мировоззрения;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оправдание субъективизма в познании;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принцип философии искусства;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утверждение, что человек является высшим звеном биологической жизни.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Автор сочинения «Утопия»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Кампанелла;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Мор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Макиавелли;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Бруно.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Где и когда возникает философия Просвещения?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Германия, 17 век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Франция, 18 век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Италия, 15 век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Россия, 19 век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Чьи интересы отражала идеология Просвещения?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крестьянства;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аристократии;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буржуазия;</w:t>
      </w:r>
      <w:r w:rsidRPr="00E25287">
        <w:rPr>
          <w:rFonts w:ascii="Times New Roman" w:hAnsi="Times New Roman" w:cs="Times New Roman"/>
          <w:sz w:val="28"/>
          <w:szCs w:val="28"/>
        </w:rPr>
        <w:tab/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духовенство.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Что такое деизм?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Учение, утверждающее материальное начало мира;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Учение, утверждающее идеальное начало мира;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Учение, утверждающее принципиальную невозможность познания мира;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Учение, утверждающее, что бог создает мир, но далее не вмешивается в ход его событий.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чем сущность эгалитаризма?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Это учение об элитах общества;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это социальная теория, согласно которой государство должно проводить уравнительную политику в отношении материального положения своих граждан;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учение о природной и социальной эволюции;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учение и взаимообусловленности всех явлений мира.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Что такое априорные формы в учении Канта: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Это форма организации знания, которое предшествует опыту;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Это форма проявления сущности явлений;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Это субъективные формы восприятия реальности;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Это формы рационально- логического доказательства.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Что означает понятие «Вещь в себе» в учении Канта?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субъективный внутренний мир человека;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внешний объективный мир;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реальность, еще непознанная человеком;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высшая божественная сущность.</w:t>
      </w:r>
    </w:p>
    <w:p w:rsidR="00B3416A" w:rsidRPr="00E25287" w:rsidRDefault="00B3416A" w:rsidP="00E25287">
      <w:pPr>
        <w:pStyle w:val="BodyText"/>
        <w:numPr>
          <w:ilvl w:val="0"/>
          <w:numId w:val="4"/>
        </w:numPr>
        <w:tabs>
          <w:tab w:val="decimal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Основоположник неоклассической европейской философии: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Кант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Маркс;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Кьеркегор;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Шопенгауэр.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11. Что такое «креационизм»?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принцип единобожий;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учение о сотворении мира Богом из ничего;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утверждение изначальной греховности человека;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принцип нематериальности высшего Абсолюта.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12. Что такое патристика?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жизнеописания христианства святых;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свод религиозно-нравственных поучений христианства;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принципы организации папской Курии;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г) учение «отцов церкви» </w:t>
      </w:r>
      <w:r w:rsidRPr="00E252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5287">
        <w:rPr>
          <w:rFonts w:ascii="Times New Roman" w:hAnsi="Times New Roman" w:cs="Times New Roman"/>
          <w:sz w:val="28"/>
          <w:szCs w:val="28"/>
        </w:rPr>
        <w:t>-</w:t>
      </w:r>
      <w:r w:rsidRPr="00E252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5287">
        <w:rPr>
          <w:rFonts w:ascii="Times New Roman" w:hAnsi="Times New Roman" w:cs="Times New Roman"/>
          <w:sz w:val="28"/>
          <w:szCs w:val="28"/>
        </w:rPr>
        <w:t xml:space="preserve"> вв, которые осуществили синтез христианского откровения и философии античности.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13. Кто является автором теории о гармонии веры и разума?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Фома Аквинский;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Августин Аврелий;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Ансельм Кентерберийский;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Боэций.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14. Что, согласно Августину Аврелию, оправдывает существование «града земного» - государства и общества?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их сотворенность Богом;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подчинение и служение церкви;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объединение людей для достижения общих целей;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необходимость борьбы за выживание людей.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15. В чем заключается сущность схоластки?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логика – рационалистическое обоснование христианской догматики;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критика античной философии;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разоблачение сектантских учений;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рассмотрение нравственных добродетелей христианства.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16. Пусть постижения высших истин у Фомы Аквинского: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чувства;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разум;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божественное откровение;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практическая деятельность.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17. Что означает понятие «пантеизм»?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учение о Боге как центре мира;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учение о Боге как творце мира;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философское учение о природе;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учение о единстве природы и Боге.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18. В чем сущность возрожденческого гуманизма?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возрождение принципа человеколюбия;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благоговение перед всеми формами жизни;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утверждение ценности и прав человека на свободу, счастье и развитие;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утверждение господства человека над природой.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19. Что такое антропоцентризм?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утверждение, что человек является центром мировоззрения;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оправдание субъективизма в познании;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принцип философии искусства;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утверждение, что человек является высшим звеном биологической жизни.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20. Центральная категория философии Бруно: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Материя;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Бог;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Единое;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Движение.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21. Что унифицирует результаты опытно-эксперементального познания?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систематизация;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математический аппарат;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применение законов механики;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доказательность.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22. Что становится образом мира для ученых и философов 17 века?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часовой механизм;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организм;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иерархическая система;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число.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23. В чем сущность эмпиризма?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признание чувственного опыта источником знания;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критика схоластики;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требование социальных реформ;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признание принципиальной невозможности познания.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24. Как Бэкон образно называет недостатки познания, порождаемые излишней верой в авторитеты?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«Идолы площади»;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«Идолы рода»;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«Идолы театра»;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«Идолы пещеры»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25. Какой метод познания Бекон считает верным?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диалектический;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метафизический;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аксиологический;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индуктивно-дедуктивный.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26. Кому принадлежит выражение «знание – сила»?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Декарту;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Бэкону;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Ньютону;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Галилею.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27. В чем сущность сенсуализма?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в утверждении культа разума;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в отрицании религиозных догматов;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в признании как доминирующей механической формы движения материи;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развитие разума и познание связано с непосредственной деятельностью органов чувств.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28. Что такое рационализм?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принцип доказательности;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дедукция в изложении философского содержания;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утверждение, что в мире существует разумный порядок, который доступен человеческому познанию;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утверждение, что разум человека адекватен Божественному разуму.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29. Что, согласно Декарту, не подвержено тотальному сомнению?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объективная реальность;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пространство и время;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акт человеческой мысли;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движение.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30. Что является гарантом истинности интеллектуальной интуиции у Декарта?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а) чувственное познание;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б) Бог;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в) философская традиция;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г) научный эксперимент.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28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дисциплины предполагает экзамен </w:t>
      </w:r>
    </w:p>
    <w:p w:rsidR="00B3416A" w:rsidRPr="00E25287" w:rsidRDefault="00B3416A" w:rsidP="00E25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Список вопросов к экзамену</w:t>
      </w:r>
    </w:p>
    <w:p w:rsidR="00B3416A" w:rsidRPr="00E25287" w:rsidRDefault="00B3416A" w:rsidP="00E2528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Особенности философского познания мира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Предмет, функции и методы философии.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Основные категории философии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Мифологическая картина мира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Возникновение донаучных знаний как предпосылка возникновения философии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Предпосылки возникновения древнеиндийской философии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Ортодоксальные школы древнеиндийской философии: санкхья, йога.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Ортодоксальные школы древнеиндийской философии: вайшешика, ньяя, миманса, веданта.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Неортодоксальные школы древнеиндийской философии: буддизм, джайнизм, локаята.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Предпосылки возникновения древнекитайской философии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Основные направления древнекитайской философии: конфуцианство, моизм, легизм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Основные направления древнекитайской философии: Даосизм, Чань (дзен) Буддизм.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Особенности раннегреческой натурфилософии: Фалес, Гераклит, Пифагор, Парменид и др.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Проблема человека и общества в творчестве софистов и Сократа.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Атомистическая теория Демокрита.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Философия Платона.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Универсализм философии Аристотеля.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Христианство как основа европейской средневековой философии.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Теологические концепции Средневековья, патристика.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Особенности средневековой картины мира.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Сущность и предпосылки становления ренессансной картины мира.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Основные этапы становления ренессансной картины мира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Поиски научного метода в философии XVII века.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Бэкона, Галилея, Декарта, Ньютона.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Социальная философия XVII века.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Эпоха Просвещения: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Философия Вольтера, Руссо, Монтескье, Ламетри, Дидро, Гельвеция.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Английский  материализм ХVIII века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Субъективный идеализм Беркли и Юма.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Онтология, гносеология, этика Канта.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  Фихте и Шеллинга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Абсолютная идея и диалектика Гегеля. 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Философия Фейербаха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Сущность материалистического понимания истории у Маркса.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Теория общественно-экономических формаций.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Критическая оценка марксизма с позиций современной науки и философии.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Марксизм в России.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Русская философия первой половины XIX века: декабристы, Чаадаев,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Философские идеи славянофилов и западников.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Русская философия середины XIX века: Белинский, Герцен, Чернышевский, Писарев.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Философия революционного народничества       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Философские и гуманистические проблемы в творчестве Ф. М. Достоевского и Л.Н. Толстого.      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Философия В. С. Соловьева и Н. Ф. Федорова. 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Русская философия XX века: Булгаков, Флоренский, Бердяев.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русского космизма.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Феноменология.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Герменевтика.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Аналитическая философия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Постмодернизм</w:t>
      </w:r>
    </w:p>
    <w:p w:rsidR="00B3416A" w:rsidRPr="00E25287" w:rsidRDefault="00B3416A" w:rsidP="00E25287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Гносеология</w:t>
      </w:r>
    </w:p>
    <w:p w:rsidR="00B3416A" w:rsidRPr="00AE3C0E" w:rsidRDefault="00B3416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3416A" w:rsidRPr="00AE3C0E" w:rsidRDefault="00B3416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16A" w:rsidRPr="0018194D" w:rsidRDefault="00B3416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B3416A" w:rsidRPr="0018194D" w:rsidRDefault="00B3416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B3416A" w:rsidRPr="0018194D" w:rsidRDefault="00B3416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B3416A" w:rsidRPr="0018194D" w:rsidRDefault="00B3416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B3416A" w:rsidRPr="0018194D" w:rsidRDefault="00B3416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B3416A" w:rsidRPr="0018194D" w:rsidRDefault="00B3416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B3416A" w:rsidRPr="0018194D" w:rsidRDefault="00B3416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B3416A" w:rsidRPr="0018194D" w:rsidRDefault="00B3416A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B3416A" w:rsidRDefault="00B3416A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3416A" w:rsidRDefault="00B3416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B3416A" w:rsidRDefault="00B3416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16A" w:rsidRDefault="00B3416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B3416A" w:rsidRDefault="00B3416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B3416A" w:rsidRPr="009F2E96">
        <w:tc>
          <w:tcPr>
            <w:tcW w:w="704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B3416A" w:rsidRPr="009F2E96">
        <w:tc>
          <w:tcPr>
            <w:tcW w:w="704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B3416A" w:rsidRPr="009F2E96">
        <w:tc>
          <w:tcPr>
            <w:tcW w:w="704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B3416A" w:rsidRPr="009F2E96">
        <w:tc>
          <w:tcPr>
            <w:tcW w:w="704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B3416A" w:rsidRPr="009F2E96">
        <w:tc>
          <w:tcPr>
            <w:tcW w:w="704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3416A" w:rsidRPr="009F2E96" w:rsidRDefault="00B3416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B3416A" w:rsidRDefault="00B3416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</w:tbl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Суждение «Удивление побуждает людей философствовать» принадлежит: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Сократу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E25287">
        <w:rPr>
          <w:rFonts w:ascii="Times New Roman" w:hAnsi="Times New Roman" w:cs="Times New Roman"/>
          <w:sz w:val="28"/>
          <w:szCs w:val="28"/>
        </w:rPr>
        <w:t>Аристотелю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Платону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Пифагору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Антропоцентризм –это: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Ответ: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утверждение, что человек является центром мировоззрения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оправдание субъективизма в познании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принцип философии искусства</w:t>
      </w:r>
    </w:p>
    <w:p w:rsidR="00B3416A" w:rsidRPr="00E25287" w:rsidRDefault="00B3416A" w:rsidP="00E252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утверждение, что человек является высшим звеном биологической жизни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 особенностям древнеиндийской философии не относится: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тесная связь с религиозно-мифологическим миропониманием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слабая выраженность личностного начала в авторстве философских произведений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многозначность и глубинное значение основных понятий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E25287">
        <w:rPr>
          <w:rFonts w:ascii="Times New Roman" w:hAnsi="Times New Roman" w:cs="Times New Roman"/>
          <w:sz w:val="28"/>
          <w:szCs w:val="28"/>
        </w:rPr>
        <w:t>сильная выраженность личностного начала в авторстве философских произведений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какой из неортодоксальных школ философии Древней Индии «ахимса» (не причинение вреда). Выступала важнейшим принципом этики: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буддизм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чарвака-локаята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E25287">
        <w:rPr>
          <w:rFonts w:ascii="Times New Roman" w:hAnsi="Times New Roman" w:cs="Times New Roman"/>
          <w:sz w:val="28"/>
          <w:szCs w:val="28"/>
        </w:rPr>
        <w:t>джайнизм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вайшешика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Основателем даосизма является: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Кун Фу-цзы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E25287">
        <w:rPr>
          <w:rFonts w:ascii="Times New Roman" w:hAnsi="Times New Roman" w:cs="Times New Roman"/>
          <w:sz w:val="28"/>
          <w:szCs w:val="28"/>
        </w:rPr>
        <w:t>Лао-цзы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Мэн-цзы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Гаутама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возникла: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в Древней Греции в 5 веке до н.э.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в Древней Индии в 6 веке до н.э.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E25287">
        <w:rPr>
          <w:rFonts w:ascii="Times New Roman" w:hAnsi="Times New Roman" w:cs="Times New Roman"/>
          <w:sz w:val="28"/>
          <w:szCs w:val="28"/>
        </w:rPr>
        <w:t>в Древней Греции, Древней Индии и Древнем Китае в 7-6 веках до н.э.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в Древнем Египте в 8 веке до н.э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Выберите определение субъективного идеализма: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первичное по отношении к материи идеальное существует вне самого человека и независимо от него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E25287">
        <w:rPr>
          <w:rFonts w:ascii="Times New Roman" w:hAnsi="Times New Roman" w:cs="Times New Roman"/>
          <w:sz w:val="28"/>
          <w:szCs w:val="28"/>
        </w:rPr>
        <w:t>первичное по отношении к материи идеальное существует в самом человеке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идеальное вторично, поскольку это преобразованное в сознании человека материальное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идеального не существует, все - это различные формы и уровни материи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 неортодоксальной школе философии в Древней Индии из ниже перечисленных относится: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вайшешика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миманса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E25287">
        <w:rPr>
          <w:rFonts w:ascii="Times New Roman" w:hAnsi="Times New Roman" w:cs="Times New Roman"/>
          <w:sz w:val="28"/>
          <w:szCs w:val="28"/>
        </w:rPr>
        <w:t>буддизм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йога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Причиной страдания в буддизме являются желания, а главной причиной самих желаний является: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воля богов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объективные закономерности бытия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разум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Среди постулатов легизма отсутствует следующий: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человек от природы добр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интересы отдельных индивидов (социальных групп) взаимно противоположны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основной стимул в соблюдении законов - страх перед наказанием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закон один для всех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как наука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учение о предельных основаниях бытия и мышления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специфическое мировоззрение, возникшее в XX в., где представления о мироздании и самом человеке выражены через формы мысли - понятия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учение об истине, добре и красоте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форма иррациональной духовности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Под фетишизмом следует понимать: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веру в тотальную одушевленность мира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E25287">
        <w:rPr>
          <w:rFonts w:ascii="Times New Roman" w:hAnsi="Times New Roman" w:cs="Times New Roman"/>
          <w:sz w:val="28"/>
          <w:szCs w:val="28"/>
        </w:rPr>
        <w:t>веру в посредников между естественным и сверхъестественным мирами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веру в родство человека с объектами природы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веру в единство философии, религии и науки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Понятия «дхарма», «хинаяна», «махаяна», «бодхисатва» относятся к: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чарваке-локаяте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джайнизму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E25287">
        <w:rPr>
          <w:rFonts w:ascii="Times New Roman" w:hAnsi="Times New Roman" w:cs="Times New Roman"/>
          <w:sz w:val="28"/>
          <w:szCs w:val="28"/>
        </w:rPr>
        <w:t>буддизму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иудаизму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«Дао-дэ цзин» Дао рассматривается как: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первоэлемент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E25287">
        <w:rPr>
          <w:rFonts w:ascii="Times New Roman" w:hAnsi="Times New Roman" w:cs="Times New Roman"/>
          <w:sz w:val="28"/>
          <w:szCs w:val="28"/>
        </w:rPr>
        <w:t>мировая субстанция и одновременно закон бытия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мировая воля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верховное божество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Какие два основных уровня составляют мировоззрение: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E25287">
        <w:rPr>
          <w:rFonts w:ascii="Times New Roman" w:hAnsi="Times New Roman" w:cs="Times New Roman"/>
          <w:sz w:val="28"/>
          <w:szCs w:val="28"/>
        </w:rPr>
        <w:t>эмоционально-образный (чувственный) и логико-рассудочный (интеллектуальный)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религиозный и светский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обыденный и магический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стихийный и управляемый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Эпистемология как раздел философии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учение о бытии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теория познания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исследование специфики научного познания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учение о ценностях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основу понятия «азиатский способ производства» положена идея различий: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географических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эволюционных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E25287">
        <w:rPr>
          <w:rFonts w:ascii="Times New Roman" w:hAnsi="Times New Roman" w:cs="Times New Roman"/>
          <w:sz w:val="28"/>
          <w:szCs w:val="28"/>
        </w:rPr>
        <w:t>социокультурных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религиозных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Какие из шести ортодоксальных философских школ Индии наиболее близки к ведической литературе?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E25287">
        <w:rPr>
          <w:rFonts w:ascii="Times New Roman" w:hAnsi="Times New Roman" w:cs="Times New Roman"/>
          <w:sz w:val="28"/>
          <w:szCs w:val="28"/>
        </w:rPr>
        <w:t>веданта и миманса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ньяя и буддизм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санкхья и джайнизм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легисты и софисты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Какое из философских учений Древнего Китая основывалось на идее гармонии человека с социумом посредством соблюдения определенных правил, ритуалов, почитания традиций: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E25287">
        <w:rPr>
          <w:rFonts w:ascii="Times New Roman" w:hAnsi="Times New Roman" w:cs="Times New Roman"/>
          <w:sz w:val="28"/>
          <w:szCs w:val="28"/>
        </w:rPr>
        <w:t>конфуцианство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моизм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легизм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даосизм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«В одну и ту же реку нельзя войти дважды», - говорил: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Фалес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Анаксимандр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E25287">
        <w:rPr>
          <w:rFonts w:ascii="Times New Roman" w:hAnsi="Times New Roman" w:cs="Times New Roman"/>
          <w:sz w:val="28"/>
          <w:szCs w:val="28"/>
        </w:rPr>
        <w:t>Гераклит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Левкипп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Сократ говорил: «Я знаю, что ничего не знаю, но...»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знать все и невозможно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знания увеличивают скорбь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знать что-то вовсе и не нужно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другие не знают и этого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Основатель скептицизма: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Пиррон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Тимон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Энесид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Хрисипп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Период средневековой философии с IX по XIII века получает название: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мистического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патерналистского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E25287">
        <w:rPr>
          <w:rFonts w:ascii="Times New Roman" w:hAnsi="Times New Roman" w:cs="Times New Roman"/>
          <w:sz w:val="28"/>
          <w:szCs w:val="28"/>
        </w:rPr>
        <w:t>схоластического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агиографического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Хронологические рамки философии Возрождения: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XIII - XVII вв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XIV-XVIII вв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XV-XVII вв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XIV-XVI вв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Античная философия возникла: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VIII в. до н.э.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E25287">
        <w:rPr>
          <w:rFonts w:ascii="Times New Roman" w:hAnsi="Times New Roman" w:cs="Times New Roman"/>
          <w:sz w:val="28"/>
          <w:szCs w:val="28"/>
        </w:rPr>
        <w:t>VII в. до н.э.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VI в. до н.э.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IV в. до н.э.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Платон ввел в философию понятие: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эйдос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логос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форма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майевтика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Античный космоцентризм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исследование Вселенной с целью определения возможности переселения человечества на другие планеты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поиск космического места Бога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исследование звездных систем, планет и галактик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E25287">
        <w:rPr>
          <w:rFonts w:ascii="Times New Roman" w:hAnsi="Times New Roman" w:cs="Times New Roman"/>
          <w:sz w:val="28"/>
          <w:szCs w:val="28"/>
        </w:rPr>
        <w:t>мировоззрение, согласно которому все сущее зависти от космических циклов, а Вселенная представляет собой гармоничное целое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Квинт Тертуллиан провозгласил: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христианское откровение упраздняет мудрость мира сего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верую, ибо абсурдно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божественное и дьявольское постоянно борются между собой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ищите и обрящете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Первым итальянским гуманистом или «отцом гуманизма» в Италии традиционно считается: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Данте Алигьери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Марсилий из Падуи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Джованни Боккаччо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Франческо Петрарка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 четырех первоначалах мира говорил: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Эмпедокл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Демокрит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Анаксагор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Гераклит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Аристотель утверждал, что: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у каждой вещи есть четыре причины возникновения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идея вещи - единственная причина вещи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вещи возникают по воле необходимости из атомов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вещи - копии идей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Хронологические рамки средневековой философии: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I. в. до н.э. - XV в. н.э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I. в. н.э. - XII в. н.э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II. в. н.э. - XV в. н.э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VI в.н.э. - XIII в.н.э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Вершиной средневековой схоластики признается: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E25287">
        <w:rPr>
          <w:rFonts w:ascii="Times New Roman" w:hAnsi="Times New Roman" w:cs="Times New Roman"/>
          <w:sz w:val="28"/>
          <w:szCs w:val="28"/>
        </w:rPr>
        <w:t>Фома Аквинский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Абеляр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Августин Блаженный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Дунс Скот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Философия природы Дж. Бруно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деизм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креационизм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панпсихизм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дуализм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Основой бытия, по мнению Демокрита, является: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вода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апейрон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атомы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огонь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Эпикур ввел положение 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слиянии атомов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отклонении атомов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отсутствии атомов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вреде атомов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Патристика испытывала преимущественное влияние: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Платона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Аристотеля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Пиррона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Демокрита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Среди предложенных Фомой Аквинским доказательств бытия Бога отсутствует: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доказательство от движения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доказательство от всеобщего согласия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доказательство от абсолютной необходимости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доказательство от причинности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Создателем гелиоцентрического учения эпохи Возрождения является: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Ф. Петрарка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Б. Телезио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Т. Браге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Н. Коперник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Рационализм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гносеологическая установка, согласно которой источником знаний выступает опыт человека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гносеологическая установка, согласно которой источником знаний выступают врожденные идеи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гносеологическая установка, согласно которой источником знаний являются данные органов чувств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гносеологическая установка, согласно которой мы никогда не можем точно определить, соответствуют наши знания действительности или нет</w:t>
      </w:r>
    </w:p>
    <w:p w:rsidR="00B3416A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</w:tbl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 Т. Гоббсу, государство - это «великий Левиафан», началом рождения которого можно считать момент, когда: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великий вождь захватывает власть в племени и силой покоряет остальных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старейшины убеждают соплеменников покориться власти одного человека или группы людей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жрецы обманом устанавливают власть богатых и знатных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каждый человек добровольно отрекается от права владеть самим собой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 своим гносеологическим убеждениям Д. Беркли: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агностик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скептик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гносеологический оптимист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деист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Для гносеологии И. Канта справедливо утверждение: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все наше познание начинается с чувственного опыта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познание начинается с «душевных восприятий», которые упорядочиваются нашим разумом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познание - это восприятие чувствами идей как совокупности свойств, присущих ощущениям наших органов чувств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познание представляет собой сочетание эмпирического опыта и нечувственной основы опыта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«Новая этика и религия человека», к которой призывал Л. Фейербах, это религия и этика: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права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государства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Абсолюта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любви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Хронологические рамки философии Нового времени и Просвещения: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XV - XVII вв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XVI - XVII вв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XVIII - XIX вв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XVII - XVIII вв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Согласно Дж. Локку, основой всякого познания является: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ощущение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мысль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интуиция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опыт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своей теории Д. Юм утверждал, что между впечатлениями и идеями существуют отношения: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сходства и различия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временного и пространственного сосуществования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бесконечного творчества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причинности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 И. Канту, знание нравственного закона: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является актуальной проблемой этики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обусловлено образованием или воспитанием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дается в эмпирическом опыте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дано каждому доопытно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Ф. Шеллинга можно охарактеризовать как: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дуалиста, агностика, антидиалектика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объективного идеалиста, создателя диалектической логики, панлогиста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создателя объективной диалектики, приверженца трансцендентального идеализма и эстетического пантеизма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субъективного идеалиста, активиста, мониста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 Ф. Бэкону, эмпирия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опыт, опирающийся на эксперимент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изолированное чувственное восприятие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форма, присущая самой вещи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мыслительный образ вещи, отраженный в сознании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 теории Г. В. Лейбница, в телах неживой природы содержатся монады, обладающие: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перцепцией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апперцепцией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перцепцией и апперцепцией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ощущениями и ясными представлениями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Представителями атеистического направления в философии Просвещения были: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Ф. Вольтер, Ж.-Ж. Руссо, Э. Кондильяк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Ж.О. Ламетри, П. Гольбах, К.А. Гельвеций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Г. Бабеф, К. Сен-Симон, Р. Оуэн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Д. Дидро, Ж.-Ж. Руссо, П. Гольбах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философии И. Фихте природа является: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объективной реальностью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отчужденным продуктом «Я»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противостоящим «не-Я»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трансцендентным «Оно»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И. Канта можно охарактеризовать как: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дуалиста, агностика, антидиалектика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объективного идеалиста, создателя диалектической логики, панлогиста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антропологического материалиста, атеиста, критика гегелевской философии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субъективного идеалиста, активиста, мониста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По мысли Р. Декарта, «материя» - «substantia extensa» и «духовная субстанция» - «substantia cogitas»: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находятся в тесной взаимозависимости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существуют независимо друг от друга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являются противоположностями и постоянно борются между собой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существуют по отдельности, и существование одной исключает одновременное существование другой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основе философской системы Спинозы лежит учение о: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методе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акциденции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субстанции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человеке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Онтологическую позицию французских материалистов XVIII в. определяют как: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механицизм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органицизм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космизм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панпсихизм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Г. Гегель считал, что в основе реальности лежит: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абсолютная идентичность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абсолютное бессознательное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абсолютная идея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абсолютное божество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Л. Фейербах называл способ иллюзорного, мнимого удовлетворения человеком своих потребностей (в тех объективных условиях, когда его активность не приводит к реальным последствиям):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политикой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философией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наукой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религией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Представителями эмпириокритицизма являются: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К. Поппер, Т. Кун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Л. Витгенштейн, Б. Рассел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О. Конт, Г. Спенсер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Э. Мах, Р. Авенариус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B3416A" w:rsidRPr="00E2528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3416A" w:rsidRPr="00E25287" w:rsidRDefault="00B3416A" w:rsidP="00E25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B3416A" w:rsidRPr="00E25287">
        <w:tc>
          <w:tcPr>
            <w:tcW w:w="902" w:type="pct"/>
            <w:tcMar>
              <w:left w:w="28" w:type="dxa"/>
              <w:right w:w="28" w:type="dxa"/>
            </w:tcMar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52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B3416A" w:rsidRPr="00E25287" w:rsidRDefault="00B3416A" w:rsidP="00E25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2528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Согласно психоаналитическому учению 3. Фрейда, жизнь в целом и большинство конкретных поступков человека определяется: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мышлением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бессознательным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разумом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рассудком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Согласно Ж. П. Сартру, свобода для человека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завоевание цивилизации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великое счастье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неизбежное тяжкое бремя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недостижимая мечта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Виднейшими представителями русской философии эпохи Просвещения являются: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Сергий Радонежский и Епифаний Премудрый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М.В. Ломоносов и А.Н. Радищев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И. Волоцкий и Н. Сорский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В. С. Соловьев и Н. А. Бердяев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Первооснову бытия в учении этого русского философа-космиста составляют атомы-духи. Это простейшие существа, обладающие чувствительностью. Отсюда следует, что космос является целостным живым организмом. Речь идет 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Н. Федорове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К. Циолковском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В. Вернадском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А. Чижевском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«Диалектике природы» Ф. Энгельс видит свою задачу в том, чтобы: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создать руководство по диалектике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вывести диалектические законы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показать действенность диалектических законов в познании природы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обозначить противоречия в развитии естественных наук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«Философия жизни» - это философское направление, которое сосредоточено на: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создании научных теорий и систем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формулировании основных нравственных законов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полноте переживаний в духовной внутренней жизни человека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созерцании бесконечных изменений в природе и обществе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герменевтике основная задача философии, по Г. Гадамеру,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исследование философских письменных памятников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современная интерпретация древних идей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толкование и осмысление текста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сближение философского размышления с литературно-художественным творчеством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 числу виднейших славянофилов относились: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П.Я. Чаадаев, Н.В. Станкевич, Т.Н. Грановский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А.С. Хомяков, И.В. Киреевский, Ю.Ф. Самарин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М.В. Ломоносов, А.Н. Радищев, Я.П. Козельский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М.А. Бакунин, П.А. Кропоткин, Н.Я. Данилевский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Философский термин «русская идея» был введен в широкий оборот и обоснован: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Л.Н. Толстым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А.С. Пушкиным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В.С. Соловьевым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Н.А. Бердяевым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К характерным особенностям неклассической философии XIX-XX вв. следует отнести: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практицизм, эволюционизм, сциентизм, релятивизм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антропоцентризм, гуманизм, пантеизм, платонизм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космоцентризм, онтологизм, натурализм, гилеморфизм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теоцентризм, провиденциализм, креационизм, эсхатологию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философии Ф. Ницше основным понятием является: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безосновная воля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воля к жизни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воля к власти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воля как «жизненный порыв»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Среди перечисленных философов к структуралистам следует отнести: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Ж.-П. Сартра и А. Камю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Э. Фромма и К. Хорни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Р. Барта и К. Леви - Стросса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Ж. Деррида и Ж. Делеза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Ярким выразителем почвеннических идей, сформулированных в 50-60 гг. XIX в., являлся: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Н.Я. Данилевский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К.Н. Леонтьев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Н.Н. Страхов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А.А. Григорьев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Согласно В.С. Соловьеву, образуется как синтез эмпирического познания (опытной науки), отвлеченного мышления (умозрительной философии) и веры (теологии):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православие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философия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подлинная наука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цельное знание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Согласно учению О. Конта, развитие человеческого общества проходит последовательно три стадии или состояния человеческого духа: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мифологическую - философскую - позитивную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теологическую - метафизическую - позитивную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религиозную - позитивную - натуралистическую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философскую - позитивную - религиозную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Согласно М. Хайдеггеру и Ж. П. Сартру, бытие, направленное к ничто и сознающее свою конечность, - это: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мышление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переживание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экзистенция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научный факт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 основе какого направления лежит сознательный отказ от фундаментальных идей и идеалов эпохи Нового времени и Просвещения: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психоанализа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герменевтики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феноменологии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постмодернизма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Суждение «красота спасет мир» принадлежит: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Л.Н. Толстому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2. Н.А. Некрасову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E25287">
        <w:rPr>
          <w:rFonts w:ascii="Times New Roman" w:hAnsi="Times New Roman" w:cs="Times New Roman"/>
          <w:sz w:val="28"/>
          <w:szCs w:val="28"/>
        </w:rPr>
        <w:t xml:space="preserve"> Ф.М. Достоевскому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А.П. Чехову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Метафизику пола, центральным положением которой является идея того, что пол - это некая космическая величина, в которой берут свое начало человеческая история, разные виды религий, состояние семьи и общества разработал:</w:t>
      </w: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Д.С. Мережковский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В.В. Розанов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Андрей Белый</w:t>
      </w:r>
    </w:p>
    <w:p w:rsidR="00B3416A" w:rsidRPr="00E25287" w:rsidRDefault="00B3416A" w:rsidP="00E25287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П.А. Флоренский</w:t>
      </w:r>
    </w:p>
    <w:p w:rsidR="00B3416A" w:rsidRPr="00E25287" w:rsidRDefault="00B3416A" w:rsidP="00E2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6A" w:rsidRPr="00E25287" w:rsidRDefault="00B3416A" w:rsidP="00E2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Выражение «знание – сила» принадлежит:</w:t>
      </w:r>
    </w:p>
    <w:p w:rsidR="00B3416A" w:rsidRPr="00E25287" w:rsidRDefault="00B3416A" w:rsidP="00E25287">
      <w:pPr>
        <w:pStyle w:val="BodyText"/>
        <w:tabs>
          <w:tab w:val="left" w:pos="0"/>
          <w:tab w:val="decimal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Ответ: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1. Декарту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E25287">
        <w:rPr>
          <w:rFonts w:ascii="Times New Roman" w:hAnsi="Times New Roman" w:cs="Times New Roman"/>
          <w:sz w:val="28"/>
          <w:szCs w:val="28"/>
        </w:rPr>
        <w:t xml:space="preserve">  Бэкону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3. Ньютону</w:t>
      </w:r>
    </w:p>
    <w:p w:rsidR="00B3416A" w:rsidRPr="00E25287" w:rsidRDefault="00B3416A" w:rsidP="00E25287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87">
        <w:rPr>
          <w:rFonts w:ascii="Times New Roman" w:hAnsi="Times New Roman" w:cs="Times New Roman"/>
          <w:sz w:val="28"/>
          <w:szCs w:val="28"/>
        </w:rPr>
        <w:t>4. Галилею</w:t>
      </w:r>
    </w:p>
    <w:p w:rsidR="00B3416A" w:rsidRPr="00E25287" w:rsidRDefault="00B3416A" w:rsidP="00E252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16A" w:rsidRPr="00631675" w:rsidRDefault="00B3416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416A" w:rsidRPr="00631675" w:rsidSect="00AE3C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6A" w:rsidRDefault="00B3416A">
      <w:pPr>
        <w:spacing w:after="0" w:line="240" w:lineRule="auto"/>
      </w:pPr>
      <w:r>
        <w:separator/>
      </w:r>
    </w:p>
  </w:endnote>
  <w:endnote w:type="continuationSeparator" w:id="1">
    <w:p w:rsidR="00B3416A" w:rsidRDefault="00B3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6A" w:rsidRDefault="00B3416A">
      <w:pPr>
        <w:spacing w:after="0" w:line="240" w:lineRule="auto"/>
      </w:pPr>
      <w:r>
        <w:separator/>
      </w:r>
    </w:p>
  </w:footnote>
  <w:footnote w:type="continuationSeparator" w:id="1">
    <w:p w:rsidR="00B3416A" w:rsidRDefault="00B3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6A" w:rsidRDefault="00B3416A" w:rsidP="003404E4">
    <w:pPr>
      <w:pStyle w:val="Header"/>
      <w:jc w:val="center"/>
    </w:pPr>
    <w:fldSimple w:instr="PAGE   \* MERGEFORMAT">
      <w:r>
        <w:rPr>
          <w:noProof/>
        </w:rPr>
        <w:t>40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75F5"/>
    <w:rsid w:val="00087A25"/>
    <w:rsid w:val="000E4A80"/>
    <w:rsid w:val="000F5C56"/>
    <w:rsid w:val="0018194D"/>
    <w:rsid w:val="00194FF7"/>
    <w:rsid w:val="00197585"/>
    <w:rsid w:val="002207C3"/>
    <w:rsid w:val="00226CB5"/>
    <w:rsid w:val="002840C7"/>
    <w:rsid w:val="00295C91"/>
    <w:rsid w:val="002A463C"/>
    <w:rsid w:val="002B28D1"/>
    <w:rsid w:val="002B41E1"/>
    <w:rsid w:val="002B7478"/>
    <w:rsid w:val="00332E90"/>
    <w:rsid w:val="003404E4"/>
    <w:rsid w:val="003556D9"/>
    <w:rsid w:val="003809E6"/>
    <w:rsid w:val="003A1FCA"/>
    <w:rsid w:val="003B1B06"/>
    <w:rsid w:val="003D318C"/>
    <w:rsid w:val="00407433"/>
    <w:rsid w:val="00417577"/>
    <w:rsid w:val="00442E9B"/>
    <w:rsid w:val="00455BA6"/>
    <w:rsid w:val="00467C3C"/>
    <w:rsid w:val="005663C4"/>
    <w:rsid w:val="005721B4"/>
    <w:rsid w:val="00586DA2"/>
    <w:rsid w:val="00594737"/>
    <w:rsid w:val="005A357A"/>
    <w:rsid w:val="005A41C9"/>
    <w:rsid w:val="005B7507"/>
    <w:rsid w:val="005C12EC"/>
    <w:rsid w:val="005E6C9C"/>
    <w:rsid w:val="005F0F68"/>
    <w:rsid w:val="00610DC4"/>
    <w:rsid w:val="00612D0D"/>
    <w:rsid w:val="00631675"/>
    <w:rsid w:val="00655148"/>
    <w:rsid w:val="006B4367"/>
    <w:rsid w:val="00715404"/>
    <w:rsid w:val="0073025E"/>
    <w:rsid w:val="00793935"/>
    <w:rsid w:val="0082094C"/>
    <w:rsid w:val="00834C51"/>
    <w:rsid w:val="0087637F"/>
    <w:rsid w:val="008D514A"/>
    <w:rsid w:val="008E37FE"/>
    <w:rsid w:val="00902C0D"/>
    <w:rsid w:val="00927076"/>
    <w:rsid w:val="00952B16"/>
    <w:rsid w:val="009762CC"/>
    <w:rsid w:val="009F2E96"/>
    <w:rsid w:val="00A062FE"/>
    <w:rsid w:val="00A16129"/>
    <w:rsid w:val="00A328CB"/>
    <w:rsid w:val="00A619C5"/>
    <w:rsid w:val="00A62257"/>
    <w:rsid w:val="00A711E8"/>
    <w:rsid w:val="00A77293"/>
    <w:rsid w:val="00A916C8"/>
    <w:rsid w:val="00AA655E"/>
    <w:rsid w:val="00AE1ABA"/>
    <w:rsid w:val="00AE3C0E"/>
    <w:rsid w:val="00B16670"/>
    <w:rsid w:val="00B2140A"/>
    <w:rsid w:val="00B34106"/>
    <w:rsid w:val="00B3416A"/>
    <w:rsid w:val="00B46E67"/>
    <w:rsid w:val="00B56204"/>
    <w:rsid w:val="00B57233"/>
    <w:rsid w:val="00B809E9"/>
    <w:rsid w:val="00B94537"/>
    <w:rsid w:val="00BA101D"/>
    <w:rsid w:val="00BB10D1"/>
    <w:rsid w:val="00BB61D5"/>
    <w:rsid w:val="00BD262B"/>
    <w:rsid w:val="00BF14E6"/>
    <w:rsid w:val="00C04BFF"/>
    <w:rsid w:val="00C21796"/>
    <w:rsid w:val="00C23445"/>
    <w:rsid w:val="00C272E0"/>
    <w:rsid w:val="00C53055"/>
    <w:rsid w:val="00C54986"/>
    <w:rsid w:val="00C60D0D"/>
    <w:rsid w:val="00CE0E2C"/>
    <w:rsid w:val="00CF3CC1"/>
    <w:rsid w:val="00D035DF"/>
    <w:rsid w:val="00D50319"/>
    <w:rsid w:val="00DE796A"/>
    <w:rsid w:val="00E10E0A"/>
    <w:rsid w:val="00E12FB5"/>
    <w:rsid w:val="00E23D5F"/>
    <w:rsid w:val="00E25287"/>
    <w:rsid w:val="00E313C2"/>
    <w:rsid w:val="00E317F0"/>
    <w:rsid w:val="00E3352B"/>
    <w:rsid w:val="00E503A2"/>
    <w:rsid w:val="00E61833"/>
    <w:rsid w:val="00E65289"/>
    <w:rsid w:val="00E73B58"/>
    <w:rsid w:val="00EA0397"/>
    <w:rsid w:val="00F03BD1"/>
    <w:rsid w:val="00F23C9F"/>
    <w:rsid w:val="00F26035"/>
    <w:rsid w:val="00F54B23"/>
    <w:rsid w:val="00F87164"/>
    <w:rsid w:val="00F915F1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25287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25287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25287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25287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BA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5BA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5BA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5BA6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16C8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3025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99"/>
    <w:rsid w:val="00E25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BA6"/>
    <w:rPr>
      <w:lang w:eastAsia="en-US"/>
    </w:rPr>
  </w:style>
  <w:style w:type="paragraph" w:customStyle="1" w:styleId="a1">
    <w:name w:val="Знак Знак Знак Знак"/>
    <w:basedOn w:val="Normal"/>
    <w:uiPriority w:val="99"/>
    <w:rsid w:val="00E252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25287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E25287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E25287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5BA6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E2528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25287"/>
    <w:rPr>
      <w:vertAlign w:val="superscript"/>
    </w:rPr>
  </w:style>
  <w:style w:type="table" w:styleId="TableGrid1">
    <w:name w:val="Table Grid 1"/>
    <w:basedOn w:val="TableNormal"/>
    <w:uiPriority w:val="99"/>
    <w:rsid w:val="00E25287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E252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E25287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252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E25287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E25287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E25287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E25287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E2528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E25287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E25287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E25287"/>
  </w:style>
  <w:style w:type="paragraph" w:styleId="BodyText2">
    <w:name w:val="Body Text 2"/>
    <w:basedOn w:val="Normal"/>
    <w:link w:val="BodyText2Char1"/>
    <w:uiPriority w:val="99"/>
    <w:rsid w:val="00E25287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5BA6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E25287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E25287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E25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E25287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E2528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E25287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E25287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E25287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E2528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BA6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E25287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E2528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5BA6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E25287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E25287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E2528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E2528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55BA6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E25287"/>
    <w:rPr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E25287"/>
    <w:rPr>
      <w:rFonts w:ascii="Calibri" w:hAnsi="Calibri" w:cs="Calibri"/>
      <w:sz w:val="22"/>
      <w:szCs w:val="22"/>
      <w:lang w:val="ru-RU" w:eastAsia="en-US"/>
    </w:rPr>
  </w:style>
  <w:style w:type="paragraph" w:customStyle="1" w:styleId="12">
    <w:name w:val="Обычный1"/>
    <w:uiPriority w:val="99"/>
    <w:rsid w:val="00E25287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E25287"/>
    <w:rPr>
      <w:rFonts w:cs="Calibri"/>
    </w:rPr>
  </w:style>
  <w:style w:type="table" w:customStyle="1" w:styleId="30">
    <w:name w:val="Сетка таблицы3"/>
    <w:uiPriority w:val="99"/>
    <w:rsid w:val="00E2528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E2528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E2528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E2528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E25287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55BA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E25287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E2528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E2528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E25287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E25287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E252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252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E2528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E25287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E25287"/>
    <w:pPr>
      <w:numPr>
        <w:numId w:val="8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E2528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E2528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b">
    <w:name w:val="Основной текст Знак"/>
    <w:uiPriority w:val="99"/>
    <w:locked/>
    <w:rsid w:val="00E25287"/>
    <w:rPr>
      <w:sz w:val="24"/>
      <w:szCs w:val="24"/>
      <w:lang w:val="ru-RU" w:eastAsia="ru-RU"/>
    </w:rPr>
  </w:style>
  <w:style w:type="numbering" w:customStyle="1" w:styleId="list">
    <w:name w:val="list"/>
    <w:rsid w:val="002168B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41</Pages>
  <Words>8097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31</cp:revision>
  <cp:lastPrinted>2018-09-28T07:15:00Z</cp:lastPrinted>
  <dcterms:created xsi:type="dcterms:W3CDTF">2018-04-27T06:55:00Z</dcterms:created>
  <dcterms:modified xsi:type="dcterms:W3CDTF">2019-09-04T05:28:00Z</dcterms:modified>
</cp:coreProperties>
</file>