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2217F0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3059653</wp:posOffset>
            </wp:positionH>
            <wp:positionV relativeFrom="paragraph">
              <wp:posOffset>86640</wp:posOffset>
            </wp:positionV>
            <wp:extent cx="2909075" cy="1733797"/>
            <wp:effectExtent l="19050" t="0" r="5575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75" cy="173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7F0" w:rsidRPr="002217F0" w:rsidRDefault="002217F0" w:rsidP="002217F0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2217F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</w:t>
      </w:r>
      <w:proofErr w:type="gramStart"/>
      <w:r w:rsidRPr="002217F0">
        <w:rPr>
          <w:rFonts w:ascii="Times New Roman" w:eastAsia="Calibri" w:hAnsi="Times New Roman" w:cs="Times New Roman"/>
          <w:bCs/>
          <w:sz w:val="28"/>
          <w:szCs w:val="28"/>
          <w:u w:val="single"/>
        </w:rPr>
        <w:t>1</w:t>
      </w:r>
      <w:proofErr w:type="gramEnd"/>
      <w:r w:rsidRPr="002217F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.В.08 Политическая психология </w:t>
      </w:r>
      <w:r w:rsidRPr="002217F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217F0" w:rsidRPr="002217F0" w:rsidRDefault="002217F0" w:rsidP="002217F0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217F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7F0" w:rsidRPr="002217F0" w:rsidRDefault="002217F0" w:rsidP="002217F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E112D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7F0" w:rsidRPr="002217F0" w:rsidRDefault="002217F0" w:rsidP="002217F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7F0" w:rsidRPr="002217F0" w:rsidRDefault="002217F0" w:rsidP="002217F0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2217F0" w:rsidRPr="00181D99" w:rsidRDefault="007D14CB" w:rsidP="00E11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181D99" w:rsidRPr="0018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181D99" w:rsidRPr="0018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181D99" w:rsidRPr="0018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181D99" w:rsidRPr="0018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181D99" w:rsidRPr="00181D99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E112D0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181D99" w:rsidRPr="00181D99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</w:t>
      </w:r>
      <w:r w:rsidR="002E448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217F0" w:rsidRPr="002217F0" w:rsidRDefault="002217F0" w:rsidP="00221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7F0" w:rsidRPr="002217F0" w:rsidRDefault="002217F0" w:rsidP="00221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1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2217F0" w:rsidRPr="002217F0" w:rsidRDefault="002217F0" w:rsidP="00221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36830</wp:posOffset>
            </wp:positionV>
            <wp:extent cx="5937885" cy="474980"/>
            <wp:effectExtent l="19050" t="0" r="5715" b="0"/>
            <wp:wrapNone/>
            <wp:docPr id="10" name="Рисунок 10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161290</wp:posOffset>
            </wp:positionV>
            <wp:extent cx="1472565" cy="544195"/>
            <wp:effectExtent l="19050" t="0" r="0" b="0"/>
            <wp:wrapNone/>
            <wp:docPr id="8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7F0" w:rsidRPr="002217F0" w:rsidRDefault="002217F0" w:rsidP="002217F0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2217F0" w:rsidRPr="002217F0" w:rsidRDefault="00AC6A4E" w:rsidP="002217F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45085</wp:posOffset>
            </wp:positionV>
            <wp:extent cx="1703070" cy="438785"/>
            <wp:effectExtent l="0" t="0" r="0" b="0"/>
            <wp:wrapNone/>
            <wp:docPr id="2" name="Рисунок 2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A4E" w:rsidRPr="00AC6A4E" w:rsidRDefault="00AC6A4E" w:rsidP="00AC6A4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C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2217F0" w:rsidRDefault="002217F0">
      <w:pP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br w:type="page"/>
      </w:r>
    </w:p>
    <w:p w:rsidR="007D14CB" w:rsidRDefault="007D14CB" w:rsidP="002217F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психология»</w:t>
      </w:r>
      <w:r w:rsidR="00DD4033" w:rsidRPr="00DD4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научной информации, российского и зарубежного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</w:t>
      </w:r>
      <w:r w:rsidR="00803635"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стандартного прикладного исследования в области политической психологии</w:t>
      </w:r>
      <w:r w:rsid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Способствовать формированию знаний об 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ключевы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и мировой истории, место человека в историческом процессе, политической организации общества,  сформировавшиес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ходе исторического развития;</w:t>
      </w: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Способствовать формированию знаний об </w:t>
      </w:r>
      <w:r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стандартного прикладного исследования в области политической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Способствовать формированию умений 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основные этапы и ключевые события российской и мировой истории, место человека в историческом процессе, политической организации общества,  сформировавшиеся в ходе исторического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Способствовать формированию умений </w:t>
      </w:r>
      <w:r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базовые знания для проведения стандартного прикладного исследования в области политической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033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Способствовать формированию навыков владения 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 терминологией и хронологией;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места человека в историческом процессе, политической организации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Способствовать формированию навыков </w:t>
      </w:r>
      <w:r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стандартного прикладного исследования в области политической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256" w:rsidRPr="00982256" w:rsidRDefault="00982256" w:rsidP="00DD4033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«Политическая психология»</w:t>
      </w:r>
      <w:r w:rsidR="00DD4033" w:rsidRPr="00DD4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 учебного плана.</w:t>
      </w:r>
    </w:p>
    <w:p w:rsidR="00B932D4" w:rsidRPr="00B932D4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правовой грамотности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«Профессиональная этика», «Философия», «</w:t>
      </w:r>
      <w:r w:rsidR="00181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«Общая психология», «Введение в профессию», «Общепсихологический практикум».</w:t>
      </w:r>
    </w:p>
    <w:p w:rsidR="007D14CB" w:rsidRPr="00DD4033" w:rsidRDefault="007D14CB" w:rsidP="00DD403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61F4" w:rsidRPr="000C6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самореализации, самоактуализации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управления персоналом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DD4033" w:rsidRDefault="00DD4033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«Политическая психология»</w:t>
      </w:r>
      <w:r w:rsidR="00DD4033" w:rsidRPr="00DD4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D14CB" w:rsidRP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93"/>
        <w:gridCol w:w="1907"/>
        <w:gridCol w:w="1800"/>
        <w:gridCol w:w="1800"/>
        <w:gridCol w:w="1899"/>
      </w:tblGrid>
      <w:tr w:rsidR="00DD4033" w:rsidRPr="00DD4033" w:rsidTr="00181D99">
        <w:tc>
          <w:tcPr>
            <w:tcW w:w="648" w:type="dxa"/>
            <w:vMerge w:val="restart"/>
          </w:tcPr>
          <w:p w:rsidR="00DD4033" w:rsidRPr="00DD4033" w:rsidRDefault="00DD4033" w:rsidP="00DD403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3" w:type="dxa"/>
            <w:vMerge w:val="restart"/>
            <w:vAlign w:val="center"/>
          </w:tcPr>
          <w:p w:rsidR="00DD4033" w:rsidRPr="00DD4033" w:rsidRDefault="00DD4033" w:rsidP="00DD403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D4033" w:rsidRPr="00DD4033" w:rsidRDefault="00DD4033" w:rsidP="00DD403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07" w:type="dxa"/>
            <w:vMerge w:val="restart"/>
            <w:vAlign w:val="center"/>
          </w:tcPr>
          <w:p w:rsidR="00DD4033" w:rsidRPr="00DD4033" w:rsidRDefault="00DD4033" w:rsidP="00DD403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499" w:type="dxa"/>
            <w:gridSpan w:val="3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DD4033" w:rsidRPr="00DD4033" w:rsidTr="00181D99">
        <w:tc>
          <w:tcPr>
            <w:tcW w:w="648" w:type="dxa"/>
            <w:vMerge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00" w:type="dxa"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99" w:type="dxa"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DD4033" w:rsidRPr="00DD4033" w:rsidTr="00181D99">
        <w:tc>
          <w:tcPr>
            <w:tcW w:w="648" w:type="dxa"/>
          </w:tcPr>
          <w:p w:rsidR="00DD4033" w:rsidRPr="00DD4033" w:rsidRDefault="00DD4033" w:rsidP="00DD4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3" w:type="dxa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181D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DD4033" w:rsidRPr="00DD4033" w:rsidRDefault="00181D99" w:rsidP="00DD4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800" w:type="dxa"/>
          </w:tcPr>
          <w:p w:rsidR="00DD4033" w:rsidRPr="00DD4033" w:rsidRDefault="00181D99" w:rsidP="00982256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этапы и ключевые событи</w:t>
            </w:r>
            <w:r w:rsid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российской и мировой истории,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человека в историческом процессе, политической организации общества</w:t>
            </w:r>
            <w:r w:rsid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сформировавшиеся в ходе исторического развития</w:t>
            </w:r>
          </w:p>
        </w:tc>
        <w:tc>
          <w:tcPr>
            <w:tcW w:w="1800" w:type="dxa"/>
          </w:tcPr>
          <w:p w:rsidR="00DD4033" w:rsidRPr="00DD4033" w:rsidRDefault="00982256" w:rsidP="00DD4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этапы и ключевые событи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российской и мировой истории,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человека в историческом процессе, политической организации общества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сформировавшиеся в ходе исторического развития</w:t>
            </w:r>
          </w:p>
        </w:tc>
        <w:tc>
          <w:tcPr>
            <w:tcW w:w="1899" w:type="dxa"/>
          </w:tcPr>
          <w:p w:rsidR="00DD4033" w:rsidRPr="00DD4033" w:rsidRDefault="00982256" w:rsidP="00982256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исторической терминологией и хронологией; навыками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определения</w:t>
            </w:r>
            <w:r w:rsidRPr="00982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человека в историческом процессе, политической организации общества</w:t>
            </w:r>
          </w:p>
        </w:tc>
      </w:tr>
      <w:tr w:rsidR="00DD4033" w:rsidRPr="00DD4033" w:rsidTr="00181D99">
        <w:tc>
          <w:tcPr>
            <w:tcW w:w="648" w:type="dxa"/>
          </w:tcPr>
          <w:p w:rsidR="00DD4033" w:rsidRPr="00DD4033" w:rsidRDefault="00DD4033" w:rsidP="00DD4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3" w:type="dxa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181D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DD4033" w:rsidRPr="00DD4033" w:rsidRDefault="00982256" w:rsidP="00DD4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1800" w:type="dxa"/>
          </w:tcPr>
          <w:p w:rsidR="00DD4033" w:rsidRPr="00DD4033" w:rsidRDefault="00982256" w:rsidP="00DD4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проведения стандартного прикладного исследования в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политической </w:t>
            </w: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психологии</w:t>
            </w:r>
          </w:p>
        </w:tc>
        <w:tc>
          <w:tcPr>
            <w:tcW w:w="1800" w:type="dxa"/>
          </w:tcPr>
          <w:p w:rsidR="00DD4033" w:rsidRPr="00DD4033" w:rsidRDefault="00982256" w:rsidP="00982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применять базовые знания для проведения стандартного прикладного исследования в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политической </w:t>
            </w: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психологии</w:t>
            </w:r>
          </w:p>
        </w:tc>
        <w:tc>
          <w:tcPr>
            <w:tcW w:w="1899" w:type="dxa"/>
          </w:tcPr>
          <w:p w:rsidR="00DD4033" w:rsidRPr="00DD4033" w:rsidRDefault="00982256" w:rsidP="00982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стандартного прикладного исследования в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политической психологии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DD4033" w:rsidRPr="007D14CB" w:rsidTr="00651CAC">
        <w:tc>
          <w:tcPr>
            <w:tcW w:w="5070" w:type="dxa"/>
            <w:gridSpan w:val="2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D4033" w:rsidRPr="00DD4033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D4033" w:rsidRPr="007D14CB" w:rsidTr="00651CAC">
        <w:tc>
          <w:tcPr>
            <w:tcW w:w="5070" w:type="dxa"/>
            <w:gridSpan w:val="2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D4033" w:rsidRPr="00DD4033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D4033" w:rsidRPr="007D14CB" w:rsidTr="00651CAC">
        <w:trPr>
          <w:trHeight w:val="300"/>
        </w:trPr>
        <w:tc>
          <w:tcPr>
            <w:tcW w:w="5070" w:type="dxa"/>
            <w:gridSpan w:val="2"/>
          </w:tcPr>
          <w:p w:rsidR="00DD4033" w:rsidRPr="007D14CB" w:rsidRDefault="00DD4033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DD4033" w:rsidRPr="007D14CB" w:rsidRDefault="00803635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19" w:type="dxa"/>
            <w:vAlign w:val="center"/>
          </w:tcPr>
          <w:p w:rsidR="00DD4033" w:rsidRPr="007D14CB" w:rsidRDefault="00803635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DD4033" w:rsidRPr="007D14CB" w:rsidTr="00651CAC">
        <w:trPr>
          <w:trHeight w:val="596"/>
        </w:trPr>
        <w:tc>
          <w:tcPr>
            <w:tcW w:w="5070" w:type="dxa"/>
            <w:gridSpan w:val="2"/>
          </w:tcPr>
          <w:p w:rsidR="00DD4033" w:rsidRPr="007D14CB" w:rsidRDefault="00DD4033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033" w:rsidRPr="007D14CB" w:rsidRDefault="00803635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803635" w:rsidRDefault="00803635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4033" w:rsidRPr="007D14CB" w:rsidRDefault="00803635" w:rsidP="008036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803635" w:rsidP="00DD403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803635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19" w:type="dxa"/>
            <w:vAlign w:val="center"/>
          </w:tcPr>
          <w:p w:rsidR="00DD4033" w:rsidRPr="007D14CB" w:rsidRDefault="00803635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DD4033" w:rsidRPr="007D14CB" w:rsidTr="00651CAC">
        <w:tc>
          <w:tcPr>
            <w:tcW w:w="2808" w:type="dxa"/>
            <w:vMerge w:val="restart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</w:t>
            </w:r>
          </w:p>
        </w:tc>
      </w:tr>
      <w:tr w:rsidR="00DD4033" w:rsidRPr="007D14CB" w:rsidTr="00651CAC">
        <w:tc>
          <w:tcPr>
            <w:tcW w:w="2808" w:type="dxa"/>
            <w:vMerge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D4033" w:rsidRPr="007D14CB" w:rsidTr="00651CAC">
        <w:tc>
          <w:tcPr>
            <w:tcW w:w="2808" w:type="dxa"/>
            <w:vMerge w:val="restart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DD4033" w:rsidRPr="007D14CB" w:rsidTr="00651CAC">
        <w:tc>
          <w:tcPr>
            <w:tcW w:w="2808" w:type="dxa"/>
            <w:vMerge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9D079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DD4033" w:rsidRPr="007D14CB" w:rsidTr="00651CAC">
        <w:tc>
          <w:tcPr>
            <w:tcW w:w="5070" w:type="dxa"/>
            <w:gridSpan w:val="2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D4033" w:rsidRPr="00DD4033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D4033" w:rsidRPr="007D14CB" w:rsidTr="00651CAC">
        <w:tc>
          <w:tcPr>
            <w:tcW w:w="5070" w:type="dxa"/>
            <w:gridSpan w:val="2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D4033" w:rsidRPr="00DD4033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D4033" w:rsidRPr="007D14CB" w:rsidTr="00651CAC">
        <w:trPr>
          <w:trHeight w:val="300"/>
        </w:trPr>
        <w:tc>
          <w:tcPr>
            <w:tcW w:w="5070" w:type="dxa"/>
            <w:gridSpan w:val="2"/>
          </w:tcPr>
          <w:p w:rsidR="00DD4033" w:rsidRPr="007D14CB" w:rsidRDefault="00DD4033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D4033" w:rsidRPr="007D14CB" w:rsidTr="00651CAC">
        <w:trPr>
          <w:trHeight w:val="596"/>
        </w:trPr>
        <w:tc>
          <w:tcPr>
            <w:tcW w:w="5070" w:type="dxa"/>
            <w:gridSpan w:val="2"/>
          </w:tcPr>
          <w:p w:rsidR="00DD4033" w:rsidRPr="007D14CB" w:rsidRDefault="00DD4033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4033" w:rsidRPr="007D14CB" w:rsidRDefault="00DD4033" w:rsidP="00DD403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803635" w:rsidP="00DD403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DD4033" w:rsidRPr="007D14CB" w:rsidTr="00651CAC">
        <w:tc>
          <w:tcPr>
            <w:tcW w:w="2808" w:type="dxa"/>
            <w:vMerge w:val="restart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</w:t>
            </w:r>
          </w:p>
        </w:tc>
      </w:tr>
      <w:tr w:rsidR="00DD4033" w:rsidRPr="007D14CB" w:rsidTr="00651CAC">
        <w:tc>
          <w:tcPr>
            <w:tcW w:w="2808" w:type="dxa"/>
            <w:vMerge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D4033" w:rsidRPr="007D14CB" w:rsidTr="00651CAC">
        <w:tc>
          <w:tcPr>
            <w:tcW w:w="2808" w:type="dxa"/>
            <w:vMerge w:val="restart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DD4033" w:rsidRPr="007D14CB" w:rsidTr="00651CAC">
        <w:tc>
          <w:tcPr>
            <w:tcW w:w="2808" w:type="dxa"/>
            <w:vMerge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DD4033" w:rsidRDefault="00DD4033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432"/>
        <w:gridCol w:w="1485"/>
        <w:gridCol w:w="456"/>
        <w:gridCol w:w="510"/>
        <w:gridCol w:w="608"/>
        <w:gridCol w:w="1156"/>
        <w:gridCol w:w="1724"/>
        <w:gridCol w:w="1199"/>
      </w:tblGrid>
      <w:tr w:rsidR="00803635" w:rsidRPr="00651CAC" w:rsidTr="00803635">
        <w:trPr>
          <w:cantSplit/>
          <w:tblHeader/>
        </w:trPr>
        <w:tc>
          <w:tcPr>
            <w:tcW w:w="1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03635" w:rsidRPr="00651CAC" w:rsidRDefault="00803635" w:rsidP="00803635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803635" w:rsidRDefault="00803635" w:rsidP="0080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803635" w:rsidRDefault="00803635" w:rsidP="00803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803635" w:rsidRPr="00651CAC" w:rsidTr="00803635">
        <w:trPr>
          <w:cantSplit/>
          <w:tblHeader/>
        </w:trPr>
        <w:tc>
          <w:tcPr>
            <w:tcW w:w="138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35" w:rsidRPr="00651CAC" w:rsidTr="00803635">
        <w:trPr>
          <w:cantSplit/>
          <w:tblHeader/>
        </w:trPr>
        <w:tc>
          <w:tcPr>
            <w:tcW w:w="138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35" w:rsidRPr="00651CAC" w:rsidTr="00803635">
        <w:trPr>
          <w:cantSplit/>
          <w:tblHeader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 Политическая психология как наука. Основные понятия и категории политической науки. Основные вехи истории политической психологии.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FF3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803635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Политическая психология личности. Политическая психология лидерства.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803635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Психология малых групп в политике. Психология больших групп в политике. Большие национально-этнические группы.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Психология масс в политике Психология массовых политических настроений.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Психология стихийных форм поведения в политике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 Прикладные проблемы политической психологии: общий обзор.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4C2286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Основные методы политической пропаганды и их применение в современных условиях.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4C2286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803635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 Терроризм как политико-психологическое явление.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D36B6E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D36B6E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4C2286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D36B6E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D36B6E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4C2286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4C2286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зачету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1. Политическая психология как наука. Основные понятия и категории политической психологии. Основные вехи истории политической психологии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Политическая психология как междисциплинарная наука.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вехи истории поведенческого подхода, его достоинства и недостатки.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Предмет и задачи политической психологии. Психологические аспекты, факторы и "составляющие" политики как предмет политической психологии. Основные понятия и категории политической психологии. 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вехи и направления развития политической психологии. Современное состояние политико-психологических исследований и их основные направления в России и за рубежом.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Предмет и задачи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объекты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принципы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проблемы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Методы политико-психологических исследований.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Политика как особый вид деятельности людей.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Психологическая структура такой деятельности.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Понятие "психологических механизмов" этой деятельности и основные элементы этих механизмов. 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Возможности политологии и психологии в их понимании и практическом воздействии на них.</w:t>
      </w:r>
    </w:p>
    <w:p w:rsidR="00651CAC" w:rsidRPr="00651CAC" w:rsidRDefault="00651CAC" w:rsidP="00651CA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2.  Политическая психология личности. Политическая психология лидерства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ч.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Человек и политика. Объектное и субъектное отношение к индивиду. 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Генезис политического сознания и политического мышления. Политическая активность. Политическая пассивность. Политическое отчуждение. Политическая организация: появление лидера. Современные подходы к проблеме лидерства.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Политическая социализация: становление личности.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Индивид, индивидуальность, личность.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возрастные стадии политической социализации и их особенности.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Политическая активность. Политическая пассивность. Политическое отчуждение.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Политическое участие: позиции гражданина.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Механизмы политической социализации на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общесоциальном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социально-психологическом и индивидуально-психологическом уровнях.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Генезис политического сознания и политического мышления по Дж. Адельсону: восемь основных новообразований 11-18 лет.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системы политической социализации: система целенаправленной социализации; стихийной социализации; самовоспитание и самообразование.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екоторые особенности политического участия в авторитарном, тоталитарном и демократическом обществе.</w:t>
      </w:r>
    </w:p>
    <w:p w:rsidR="00651CAC" w:rsidRPr="00651CAC" w:rsidRDefault="00651CAC" w:rsidP="00651CA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3. Психология малых групп в политике. Психология больших групп в политике, большие социальные группы и большие национально-этнические группы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Группа как субъект политики. 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Типы и типологии малых групп. Роль и место больших групп в политике. Групповое сознание как высший уровень развития групповой психологии.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Групповая идеология: механизмы формирования и распространения групповой идеологии; основные параметры содержания групповой идеологии и его особенности. Ценности, нормы и образцы поведения как основные компоненты групповой идеологии.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Роль и место национально-этнических групп в политике. Основные слагаемые национально-этнической психологии.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Обострение национально-этнических проблем в современном мире: политико-психологические причины и следствия. Национальные и межнациональные конфликты и их урегулирование. 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Группа как субъект политики.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Группы номинальные и реальные.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Этапы формирования малых групп в политике.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Роль и место больших групп в политике.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Групповая идеология: механизмы формирования и распространения групповой идеологии; основные параметры содержания групповой идеологии и его особенности.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Внутренние механизмы становления политической группы: знакомство,  появление 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первичных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микрогрупп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консолидация группы.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Марксистский и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веберианский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подходы, их антагонизм и способ его преодоления.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Обыденная групповая психология: истоки, содержательные компоненты, основные проявления.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Диалектика развития: "группа в себе" и "группа для себя".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Психология масс в политике. Психология массовых политических настроений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Ведущая роль психологии масс в динамичных политических процессах. Массовое сознание. Массы и массовое сознание. Массовая политическая психология, ее динамичность и, одновременно, инерционность 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Массовые настроения как политико-психологический феномен в жизни общества. 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и природа массовых настроений. Проблема прогнозирования развития массовых политических настроений.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Массовые настроения и массовые политические движения. Массовые настроения и развитие политического мышления.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Ведущая роль психологии масс в динамичных политических процессах.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Массы и массовое сознание.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Массовое политическое сознание, его генезис, структура, уровни и основные характеристики.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Стихийное массовое политическое поведение и массовое политическое сознание.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Массовые настроения как политико-психологический феномен в жизни общества.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Принципиальные отличия масс и свойственного им массового сознания от больших групп, и присущего им группового сознания.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Психология "массового человека" в трудах Г.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Тарда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Г.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Лебона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Х.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Ортеги-и-Гассета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З. Фрейда, Т.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Адорно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и др.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Массовая политическая психология, ее динамичность и, одновременно, инерционность.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Концептуальные вопросы взаимосвязи массовых настроений и политического сознания, политической культуры, политического поведения и политической системы.</w:t>
      </w:r>
    </w:p>
    <w:p w:rsidR="00651CAC" w:rsidRPr="00651CAC" w:rsidRDefault="00651CAC" w:rsidP="00651CA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Психология стихийных форм поведения в политике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Стихийные массовые явления в политике. Проблема стихийного политического поведения и его обусловленность. Основные признаки стихийного поведения. Общие механизмы стихийного поведения: циркулярная реакция, эмоциональное кружение, появление общего объекта внимания и импульсивные действия по отношению к нему.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Основные виды субъектов стихийного поведения. Толпа и закономерности ее поведения. Человек в толпе, трансформация его сознания и поведения. Виды толпы и их политико-психологическая трансформация Проблема </w:t>
      </w:r>
      <w:proofErr w:type="gramStart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поведением толпы и управления ими. Некоторые специфические черты митинга и демонстрации как проявлений политического поведения толпы и способы борьбы с ними.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«Собранная публика» и особенности ее поведения. Психология политических собраний и заседаний. Психология политических партий и общественно-политических движений.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«Несобранная» публика и особенности ее поведения. Электоральное поведение граждан.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Стихийные массовые явления в политике.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признаки стихийного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виды субъектов стихийного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Толпа и закономерности ее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Психология политических собраний и заседаний.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Ролевая игра: «Электоральное поведение граждан».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Прикладные возможности политической психологии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сферы прикладного использования политико-психологического знания. Методы политико-психологических исследований. Общие методы политической психологии. Имитационные игры и игровое моделирование — приемы на грани между исследованием и вмешательством психолога в реальную политику.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Методы психологического вмешательства в политику. Переговоры. Формирование коалиций. Политические группировки и их взаимодействие.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Психологические приемы политического действия. Политическая интрига. Политический заговор. Политическая мимикрия. Психологическая война. Политический анекдот.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сферы прикладного использования политико-психологического знания. Основные компоненты прикладной роли политической психологии.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Методы политико-психологических исследований.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Общие методы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Политические группировки и их взаимодействие.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Психологические приемы политического действия. Политическая интрига.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Групповое обсуждение: «Имитационные игры и игровое моделирование — приемы на грани между исследованием и вмешательством психолога в реальную политику».</w:t>
      </w:r>
    </w:p>
    <w:p w:rsidR="00651CAC" w:rsidRPr="00651CAC" w:rsidRDefault="00651CAC" w:rsidP="00651CA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7. Основные методы политической пропаганды и их применение в средствах массовой информации 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пропаганды. Цели пропаганды. Эффект первичности. Эффект присутствия. Информационная блокада и информационное доминирование. Комментирование. Подмена. Смещение акцентов. Констатация факта. Отвлечение внимания. Переписывание истории. Полуправда. Принцип контраста. Психологический шок. </w:t>
      </w:r>
      <w:proofErr w:type="spellStart"/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Рейтингование</w:t>
      </w:r>
      <w:proofErr w:type="spellEnd"/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. Сенсационность. Создание ассоциаций. Упреждающий выброс компромата. Создание угрозы. Создание проблемы. Создание информационной волны. Использование медиаторов (посредников). Эмоциональный резонанс. Ложная аналогия. Использование обратной связи. Социальное одобрение.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Понятие пропаганды.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Цели пропаганды.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Информационная блокада и информационное доминирование.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Переписывание истории.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5.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Эмоциональный резонанс.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Отвлечение внимания.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Упреждающий выброс компромата. “Ядовитый сэндвич”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Создание информационной волны.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Использование обратной связи. “Обход с фланга”.</w:t>
      </w:r>
    </w:p>
    <w:p w:rsidR="00651CAC" w:rsidRPr="00651CAC" w:rsidRDefault="00651CAC" w:rsidP="00651CAC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8. Терроризм как политико-психологическое явление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D36B6E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Террор и терроризм: методы и результат. Масштабы терроризма: от одиночного убийства к </w:t>
      </w:r>
      <w:proofErr w:type="gramStart"/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массовым</w:t>
      </w:r>
      <w:proofErr w:type="gramEnd"/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. Массовая психология террора: страх, ужас, паника, агрессия. Психофизиологическая, идеологическая и физическая подготовка террориста.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Психология террориста. Психологическая структура террористической деятельности. Мотивация террориста. Личность террориста. Патологический компонент. Терроризм как аномалия. 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Логика и мышление террориста. Психологические типы террористов.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Современный терроризм: радикализм, экстремизм, фанатизм, фундаментализм. 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Дискуссия. Вопросы: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Террор и терроризм: методы и результат.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Массовая психология террора: страх, ужас, паника, агрессия.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Психология террориста.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Логика и мышление террориста. Психологические типы террористов.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Современный терроризм: радикализм, экстремизм, фанатизм, фундаментализм.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Масштабы терроризма: от одиночного убийства к 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массовым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Психофизиологическая, идеологическая и физическая подготовка террориста.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Психологическая структура террористической деятельности.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Терроризм как аномалия.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Групповое обсуждение: «Моральные проблемы. “Синдром зомби”. “Синдром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Рэмбо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”. “Синдром шахида-камикадзе”. Преодоление страха смерти».</w:t>
      </w:r>
    </w:p>
    <w:p w:rsidR="00651CAC" w:rsidRPr="007D14CB" w:rsidRDefault="00651CAC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432"/>
        <w:gridCol w:w="1485"/>
        <w:gridCol w:w="379"/>
        <w:gridCol w:w="510"/>
        <w:gridCol w:w="608"/>
        <w:gridCol w:w="1232"/>
        <w:gridCol w:w="1725"/>
        <w:gridCol w:w="1199"/>
      </w:tblGrid>
      <w:tr w:rsidR="00C77690" w:rsidRPr="00651CAC" w:rsidTr="00F7067E">
        <w:trPr>
          <w:cantSplit/>
          <w:tblHeader/>
        </w:trPr>
        <w:tc>
          <w:tcPr>
            <w:tcW w:w="12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7690" w:rsidRPr="00651CAC" w:rsidRDefault="00C77690" w:rsidP="00651CAC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7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C77690" w:rsidRDefault="00C77690" w:rsidP="0051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C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C77690" w:rsidRDefault="00C77690" w:rsidP="0051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C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C77690" w:rsidRPr="00651CAC" w:rsidTr="00F7067E">
        <w:trPr>
          <w:cantSplit/>
          <w:tblHeader/>
        </w:trPr>
        <w:tc>
          <w:tcPr>
            <w:tcW w:w="127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690" w:rsidRPr="00651CAC" w:rsidTr="00F7067E">
        <w:trPr>
          <w:cantSplit/>
          <w:tblHeader/>
        </w:trPr>
        <w:tc>
          <w:tcPr>
            <w:tcW w:w="127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4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690" w:rsidRPr="00651CAC" w:rsidTr="00F7067E">
        <w:trPr>
          <w:cantSplit/>
          <w:tblHeader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Политическая психология как наука. Основные понятия и категории политической науки. Основные вехи истории политической психологии.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D36B6E" w:rsidP="00FF3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C77690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Политическая психология личности. Политическая психология лидерства.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Психология малых групп в политике. Психология больших групп в политике. Большие национально-этнические группы.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C77690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Психология масс в политике Психология массовых политических настроений.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Психология стихийных форм поведения в политике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 Прикладные проблемы политической психологии: общий обзор.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Основные методы политической пропаганды и их применение в современных условиях.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F7067E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C77690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 Терроризм как политико-психологическое явление.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F7067E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0" w:rsidRPr="00651CAC" w:rsidRDefault="00C77690" w:rsidP="00651C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1. Политическая психология как наука. Основные понятия и категории политической психологии. Основные вехи истории политической психологии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Политическая психология как междисциплинарная наука.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вехи истории поведенческого подхода, его достоинства и недостатки.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Предмет и задачи политической психологии. Психологические аспекты, факторы и "составляющие" политики как предмет политической психологии. Основные понятия и категории политической психологии. 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вехи и направления развития политической психологии. Современное состояние политико-психологических исследований и их основные направления в России и за рубежом.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1 </w:t>
      </w:r>
      <w:r w:rsidRPr="00043FFA">
        <w:rPr>
          <w:rFonts w:ascii="Times New Roman" w:hAnsi="Times New Roman" w:cs="Times New Roman"/>
          <w:sz w:val="28"/>
          <w:szCs w:val="28"/>
        </w:rPr>
        <w:t>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Предмет и задачи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объекты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принципы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проблемы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Методы политико-психологических исследований.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Политика как особый вид деятельности людей.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Психологическая структура такой деятельности.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Понятие "психологических механизмов" этой деятельности и основные элементы этих механизмов. 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Возможности политологии и психологии в их понимании и практическом воздействии на них.</w:t>
      </w:r>
    </w:p>
    <w:p w:rsidR="00374A9C" w:rsidRPr="00651CAC" w:rsidRDefault="00374A9C" w:rsidP="00374A9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2.  Политическая психология личности. Политическая психология лидерства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13ч.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Человек и политика. Объектное и субъектное отношение к индивиду. 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Генезис политического сознания и политического мышления. Политическая активность. Политическая пассивность. Политическое отчуждение. Политическая организация: появление лидера. Современные подходы к проблеме лидерства.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Политическая социализация: становление личности.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Индивид, индивидуальность, личность.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возрастные стадии политической социализации и их особенности.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Политическая активность. Политическая пассивность. Политическое отчуждение.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Политическое участие: позиции гражданина.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Механизмы политической социализации на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общесоциальном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социально-психологическом и индивидуально-психологическом уровнях.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Генезис политического сознания и политического мышления по Дж. Адельсону: восемь основных новообразований 11-18 лет.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системы политической социализации: система целенаправленной социализации; стихийной социализации; самовоспитание и самообразование.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екоторые особенности политического участия в авторитарном, тоталитарном и демократическом обществе.</w:t>
      </w:r>
    </w:p>
    <w:p w:rsidR="00374A9C" w:rsidRPr="00651CAC" w:rsidRDefault="00374A9C" w:rsidP="00374A9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3. Психология малых групп в политике. Психология больших групп в политике, большие социальные группы и большие национально-этнические группы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Группа как субъект политики. 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Типы и типологии малых групп. Роль и место больших групп в политике. Групповое сознание как высший уровень развития групповой психологии.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Групповая идеология: механизмы формирования и распространения групповой идеологии; основные параметры содержания групповой идеологии и его особенности. Ценности, нормы и образцы поведения как основные компоненты групповой идеологии.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Роль и место национально-этнических групп в политике. Основные слагаемые национально-этнической психологии.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Обострение национально-этнических проблем в современном мире: политико-психологические причины и следствия. Национальные и межнациональные конфликты и их урегулирование. 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Группа как субъект политики.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Группы номинальные и реальные.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Этапы формирования малых групп в политике.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Роль и место больших групп в политике.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Групповая идеология: механизмы формирования и распространения групповой идеологии; основные параметры содержания групповой идеологии и его особенности.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Внутренние механизмы становления политической группы: знакомство,  появление 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первичных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микрогрупп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консолидация группы.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Марксистский и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веберианский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подходы, их антагонизм и способ его преодоления.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Обыденная групповая психология: истоки, содержательные компоненты, основные проявления.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Диалектика развития: "группа в себе" и "группа для себя".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Психология масс в политике. Психология массовых политических настроений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Ведущая роль психологии масс в динамичных политических процессах. Массовое сознание. Массы и массовое сознание. Массовая политическая психология, ее динамичность и, одновременно, инерционность 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Массовые настроения как политико-психологический феномен в жизни общества. 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и природа массовых настроений. Проблема прогнозирования развития массовых политических настроений.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Массовые настроения и массовые политические движения. Массовые настроения и развитие политического мышления.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Ведущая роль психологии масс в динамичных политических процессах.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Массы и массовое сознание.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Массовое политическое сознание, его генезис, структура, уровни и основные характеристики.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Стихийное массовое политическое поведение и массовое политическое сознание.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Массовые настроения как политико-психологический феномен в жизни общества.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Принципиальные отличия масс и свойственного им массового сознания от больших групп, и присущего им группового сознания.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Психология "массового человека" в трудах Г.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Тарда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Г.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Лебона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Х.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Ортеги-и-Гассета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З. Фрейда, Т.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Адорно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и др.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Массовая политическая психология, ее динамичность и, одновременно, инерционность.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Концептуальные вопросы взаимосвязи массовых настроений и политического сознания, политической культуры, политического поведения и политической системы.</w:t>
      </w:r>
    </w:p>
    <w:p w:rsidR="00374A9C" w:rsidRPr="00651CAC" w:rsidRDefault="00374A9C" w:rsidP="00374A9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Психология стихийных форм поведения в политике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Стихийные массовые явления в политике. Проблема стихийного политического поведения и его обусловленность. Основные признаки стихийного поведения. Общие механизмы стихийного поведения: циркулярная реакция, эмоциональное кружение, появление общего объекта внимания и импульсивные действия по отношению к нему.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Основные виды субъектов стихийного поведения. Толпа и закономерности ее поведения. Человек в толпе, трансформация его сознания и поведения. Виды толпы и их политико-психологическая трансформация Проблема </w:t>
      </w:r>
      <w:proofErr w:type="gramStart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поведением толпы и управления ими. Некоторые специфические черты митинга и демонстрации как проявлений политического поведения толпы и способы борьбы с ними.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«Собранная публика» и особенности ее поведения. Психология политических собраний и заседаний. Психология политических партий и общественно-политических движений.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«Несобранная» публика и особенности ее поведения. Электоральное поведение граждан.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Стихийные массовые явления в политике.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признаки стихийного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виды субъектов стихийного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Толпа и закономерности ее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Психология политических собраний и заседаний.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Ролевая игра: «Электоральное поведение граждан».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Прикладные возможности политической психологии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сферы прикладного использования политико-психологического знания. Методы политико-психологических исследований. Общие методы политической психологии. Имитационные игры и игровое моделирование — приемы на грани между исследованием и вмешательством психолога в реальную политику.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Методы психологического вмешательства в политику. Переговоры. Формирование коалиций. Политические группировки и их взаимодействие.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Психологические приемы политического действия. Политическая интрига. Политический заговор. Политическая мимикрия. Психологическая война. Политический анекдот.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сферы прикладного использования политико-психологического знания. Основные компоненты прикладной роли политической психологии.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Методы политико-психологических исследований.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Общие методы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Политические группировки и их взаимодействие.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Психологические приемы политического действия. Политическая интрига.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Групповое обсуждение: «Имитационные игры и игровое моделирование — приемы на грани между исследованием и вмешательством психолога в реальную политику».</w:t>
      </w:r>
    </w:p>
    <w:p w:rsidR="00374A9C" w:rsidRPr="00651CAC" w:rsidRDefault="00374A9C" w:rsidP="00374A9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7. Основные методы политической пропаганды и их применение в средствах массовой информации 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пропаганды. Цели пропаганды. Эффект первичности. Эффект присутствия. Информационная блокада и информационное доминирование. Комментирование. Подмена. Смещение акцентов. Констатация факта. Отвлечение внимания. Переписывание истории. Полуправда. Принцип контраста. Психологический шок. </w:t>
      </w:r>
      <w:proofErr w:type="spellStart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Рейтингование</w:t>
      </w:r>
      <w:proofErr w:type="spellEnd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. Сенсационность. Создание ассоциаций. Упреждающий выброс компромата. Создание угрозы. Создание проблемы. Создание информационной волны. Использование медиаторов (посредников). Эмоциональный резонанс. Ложная аналогия. Использование обратной связи. Социальное одобрение.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Понятие пропаганды.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Цели пропаганды.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Информационная блокада и информационное доминирование.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Переписывание истории.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Эмоциональный резонанс.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Отвлечение внимания.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Упреждающий выброс компромата. “Ядовитый сэндвич”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Создание информационной волны.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Использование обратной связи. “Обход с фланга”.</w:t>
      </w:r>
    </w:p>
    <w:p w:rsidR="00374A9C" w:rsidRPr="00651CAC" w:rsidRDefault="00374A9C" w:rsidP="00374A9C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8. Терроризм как политико-психологическое явление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Террор и терроризм: методы и результат. Масштабы терроризма: от одиночного убийства к </w:t>
      </w:r>
      <w:proofErr w:type="gramStart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массовым</w:t>
      </w:r>
      <w:proofErr w:type="gramEnd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. Массовая психология террора: страх, ужас, паника, агрессия. Психофизиологическая, идеологическая и физическая подготовка террориста.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Психология террориста. Психологическая структура террористической деятельности. Мотивация террориста. Личность террориста. Патологический компонент. Терроризм как аномалия. 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Логика и мышление террориста. Психологические типы террористов.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Современный терроризм: радикализм, экстремизм, фанатизм, фундаментализм. 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Дискуссия. Вопросы: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Террор и терроризм: методы и результат.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Массовая психология террора: страх, ужас, паника, агрессия.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Психология террориста.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Логика и мышление террориста. Психологические типы террористов.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Современный терроризм: радикализм, экстремизм, фанатизм, фундаментализм.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Масштабы терроризма: от одиночного убийства к 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массовым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Психофизиологическая, идеологическая и физическая подготовка террориста.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Психологическая структура террористической деятельности.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Терроризм как аномалия.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Групповое обсуждение: «Моральные проблемы. “Синдром зомби”. “Синдром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Рэмбо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”. “Синдром шахида-камикадзе”. Преодоление страха смерти».</w:t>
      </w:r>
    </w:p>
    <w:p w:rsidR="00651CAC" w:rsidRPr="007D14CB" w:rsidRDefault="00651CAC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D36B6E" w:rsidRPr="00D36B6E" w:rsidRDefault="00D36B6E" w:rsidP="00D36B6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D36B6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D36B6E" w:rsidRPr="00D36B6E" w:rsidRDefault="00D36B6E" w:rsidP="00D36B6E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D36B6E" w:rsidRPr="00D36B6E" w:rsidRDefault="00D36B6E" w:rsidP="00D36B6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D14CB" w:rsidRPr="007D14CB" w:rsidRDefault="007D14CB" w:rsidP="007D14C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6"/>
        <w:gridCol w:w="3572"/>
        <w:gridCol w:w="1827"/>
        <w:gridCol w:w="2249"/>
      </w:tblGrid>
      <w:tr w:rsidR="004B3B8A" w:rsidRPr="007D14CB" w:rsidTr="00B37F7B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обучения (о. </w:t>
            </w:r>
            <w:r w:rsidR="00DE7010" w:rsidRPr="00B37F7B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B37F7B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Деркач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А. А. Политическая психология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бакалавров / А. А.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Деркач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 Г. Лаптев. — 2-е изд.,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перераб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2017. — 591 с. — (Серия : Бакалавр. 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978-5-9916-3032-0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1-8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Default="0017570F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B37F7B" w:rsidRPr="00F318B2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https://biblio-online.ru/book/politicheskaya-psihologiya-425908</w:t>
              </w:r>
            </w:hyperlink>
          </w:p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7F7B" w:rsidRPr="007D14CB" w:rsidTr="00B37F7B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Ракитянский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Н. М. Политическая психология. Психологическое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портретирование</w:t>
            </w:r>
            <w:proofErr w:type="spellEnd"/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учебное пособие для академического бакалавриата / Н. М.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Ракитянский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— 2-е изд.,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испр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177 с. — (Серия : 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Авторский учебник).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978-5-534-03669-5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1-8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B37F7B" w:rsidRDefault="0017570F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B37F7B" w:rsidRPr="00F318B2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https://urait.ru/catalog/404603</w:t>
              </w:r>
            </w:hyperlink>
          </w:p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4"/>
        <w:gridCol w:w="3574"/>
        <w:gridCol w:w="1827"/>
        <w:gridCol w:w="2249"/>
      </w:tblGrid>
      <w:tr w:rsidR="004B3B8A" w:rsidRPr="007D14CB" w:rsidTr="00B37F7B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обучения (о. </w:t>
            </w:r>
            <w:r w:rsidR="00DE7010" w:rsidRPr="00B37F7B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B37F7B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Забарин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А. В. Психология толпы и массовых беспорядков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вузов / А. В.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Забарин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М.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211 с. — (Серия : 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Специалист).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978-5-534-04417-1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1-8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Default="0017570F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B37F7B" w:rsidRPr="00F318B2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https://biblio-online.ru/book/psihologiya-tolpy-i-massovyh-besporyadkov-415610</w:t>
              </w:r>
            </w:hyperlink>
          </w:p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B37F7B" w:rsidRDefault="00B37F7B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6B6E" w:rsidRPr="007D14CB" w:rsidRDefault="00D36B6E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D36B6E" w:rsidRPr="00D36B6E" w:rsidRDefault="0017570F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D36B6E" w:rsidRPr="00D36B6E" w:rsidRDefault="0017570F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D36B6E" w:rsidRPr="00D36B6E" w:rsidRDefault="0017570F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D36B6E" w:rsidRPr="00D36B6E" w:rsidRDefault="0017570F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D36B6E" w:rsidRPr="00D36B6E" w:rsidRDefault="0017570F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D36B6E" w:rsidRPr="00D36B6E" w:rsidRDefault="0017570F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D36B6E" w:rsidRPr="00D36B6E" w:rsidRDefault="0017570F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D36B6E" w:rsidRPr="00D36B6E" w:rsidRDefault="0017570F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D36B6E" w:rsidRPr="00D36B6E" w:rsidRDefault="0017570F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8F065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7F7B" w:rsidRPr="00286365" w:rsidRDefault="00B37F7B" w:rsidP="00B37F7B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B37F7B" w:rsidRPr="00286365" w:rsidRDefault="00B37F7B" w:rsidP="00B37F7B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B37F7B" w:rsidRPr="00286365" w:rsidRDefault="00B37F7B" w:rsidP="00B37F7B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(электронного курса лекций, графических объектов, видео-аудио-материалов (через Интернет), виртуальных лабораторий), компьютерное тестирование.  </w:t>
      </w:r>
    </w:p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6E" w:rsidRPr="00A444B6" w:rsidRDefault="00D36B6E" w:rsidP="00D3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B6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" w:hAnsi="Times New Roman" w:cs="Times New Roman"/>
          <w:sz w:val="28"/>
          <w:szCs w:val="28"/>
        </w:rPr>
        <w:t>Современные профессиональные базы</w:t>
      </w:r>
      <w:r w:rsidRPr="00B06798">
        <w:rPr>
          <w:rFonts w:ascii="Times New Roman" w:hAnsi="Times New Roman" w:cs="Times New Roman"/>
          <w:sz w:val="28"/>
          <w:szCs w:val="28"/>
        </w:rPr>
        <w:t xml:space="preserve"> данных и информационны</w:t>
      </w:r>
      <w:r>
        <w:rPr>
          <w:rFonts w:ascii="Times New Roman" w:hAnsi="Times New Roman" w:cs="Times New Roman"/>
          <w:sz w:val="28"/>
          <w:szCs w:val="28"/>
        </w:rPr>
        <w:t>е справочные системы</w:t>
      </w:r>
    </w:p>
    <w:p w:rsidR="00D36B6E" w:rsidRPr="00A444B6" w:rsidRDefault="00D36B6E" w:rsidP="00D36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</w:t>
            </w:r>
            <w:proofErr w:type="spellStart"/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4104" w:type="dxa"/>
          </w:tcPr>
          <w:p w:rsidR="00D36B6E" w:rsidRPr="00D36B6E" w:rsidRDefault="0017570F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D36B6E" w:rsidRPr="00D36B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04" w:type="dxa"/>
          </w:tcPr>
          <w:p w:rsidR="00D36B6E" w:rsidRPr="00D36B6E" w:rsidRDefault="0017570F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D36B6E" w:rsidRPr="00D36B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Официальный интернет портал правовой информации</w:t>
            </w:r>
          </w:p>
        </w:tc>
        <w:tc>
          <w:tcPr>
            <w:tcW w:w="4104" w:type="dxa"/>
            <w:vAlign w:val="center"/>
          </w:tcPr>
          <w:p w:rsidR="00D36B6E" w:rsidRPr="00D36B6E" w:rsidRDefault="0017570F" w:rsidP="005151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history="1">
              <w:r w:rsidR="00D36B6E" w:rsidRPr="00D36B6E">
                <w:rPr>
                  <w:rStyle w:val="a7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http://pravo.gov.ru/index.html</w:t>
              </w:r>
            </w:hyperlink>
          </w:p>
        </w:tc>
      </w:tr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D36B6E" w:rsidRPr="00D36B6E" w:rsidRDefault="0017570F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D36B6E" w:rsidRPr="00D3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7B" w:rsidRPr="00E261E7" w:rsidRDefault="00B37F7B" w:rsidP="00B37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E7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B37F7B" w:rsidRDefault="00B37F7B" w:rsidP="00B37F7B">
      <w:pPr>
        <w:suppressAutoHyphens/>
        <w:spacing w:after="0" w:line="240" w:lineRule="auto"/>
        <w:ind w:firstLine="709"/>
        <w:contextualSpacing/>
        <w:jc w:val="both"/>
      </w:pPr>
    </w:p>
    <w:p w:rsidR="00B37F7B" w:rsidRPr="007D14CB" w:rsidRDefault="00B37F7B" w:rsidP="00B37F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B37F7B" w:rsidRPr="00E261E7" w:rsidRDefault="00B37F7B" w:rsidP="00B37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Традиционные: объяснительно-иллюстративные, иллюстративные, объяснительные;</w:t>
      </w:r>
    </w:p>
    <w:p w:rsidR="00B37F7B" w:rsidRPr="00E261E7" w:rsidRDefault="00B37F7B" w:rsidP="00B37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B37F7B" w:rsidRDefault="00B37F7B" w:rsidP="00B37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AB5D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дискуссия, </w:t>
      </w: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тренинг, мозговой штурм и др.</w:t>
      </w:r>
    </w:p>
    <w:p w:rsidR="00B37F7B" w:rsidRPr="007D14CB" w:rsidRDefault="00B37F7B" w:rsidP="00B37F7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37F7B" w:rsidRPr="007D14CB" w:rsidRDefault="00B37F7B" w:rsidP="00B37F7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B37F7B" w:rsidRPr="007D14CB" w:rsidRDefault="00B37F7B" w:rsidP="00B37F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574134" w:rsidRPr="001F1D2A" w:rsidTr="00F833C1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574134" w:rsidRPr="001F1D2A" w:rsidRDefault="00574134" w:rsidP="00F833C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574134" w:rsidRPr="001F1D2A" w:rsidRDefault="00574134" w:rsidP="00F833C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574134" w:rsidRPr="001F1D2A" w:rsidRDefault="00574134" w:rsidP="00F833C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574134" w:rsidRPr="001F1D2A" w:rsidRDefault="00574134" w:rsidP="00F833C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574134" w:rsidRPr="001F1D2A" w:rsidRDefault="00574134" w:rsidP="00F833C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01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574134" w:rsidRPr="001F1D2A" w:rsidTr="00F833C1">
        <w:trPr>
          <w:trHeight w:val="945"/>
        </w:trPr>
        <w:tc>
          <w:tcPr>
            <w:tcW w:w="252" w:type="pct"/>
            <w:vAlign w:val="center"/>
          </w:tcPr>
          <w:p w:rsidR="00574134" w:rsidRPr="001F1D2A" w:rsidRDefault="00574134" w:rsidP="00F833C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574134" w:rsidRPr="00D351D4" w:rsidRDefault="00574134" w:rsidP="00F83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t>307 Аудитория для проведения занятий лекционного типа;</w:t>
            </w: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574134" w:rsidRPr="00D351D4" w:rsidRDefault="00574134" w:rsidP="00F83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t>Шкаф для документов, коврики для фитнеса, баннеры, наглядные модели, портреты ученых</w:t>
            </w:r>
          </w:p>
        </w:tc>
        <w:tc>
          <w:tcPr>
            <w:tcW w:w="1731" w:type="pct"/>
            <w:vAlign w:val="center"/>
          </w:tcPr>
          <w:p w:rsidR="00574134" w:rsidRPr="00C5021A" w:rsidRDefault="00574134" w:rsidP="00F83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74134" w:rsidRPr="001F1D2A" w:rsidTr="00F833C1">
        <w:trPr>
          <w:trHeight w:val="240"/>
        </w:trPr>
        <w:tc>
          <w:tcPr>
            <w:tcW w:w="252" w:type="pct"/>
            <w:vAlign w:val="center"/>
          </w:tcPr>
          <w:p w:rsidR="00574134" w:rsidRPr="001F1D2A" w:rsidRDefault="00574134" w:rsidP="00F833C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574134" w:rsidRPr="00D351D4" w:rsidRDefault="00574134" w:rsidP="00F83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574134" w:rsidRPr="00D351D4" w:rsidRDefault="00574134" w:rsidP="00F83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731" w:type="pct"/>
            <w:vAlign w:val="center"/>
          </w:tcPr>
          <w:p w:rsidR="00574134" w:rsidRPr="004C337F" w:rsidRDefault="00574134" w:rsidP="00F833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574134" w:rsidRPr="00DF6198" w:rsidRDefault="00574134" w:rsidP="00F833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574134" w:rsidRPr="00DF6198" w:rsidRDefault="00574134" w:rsidP="00F833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574134" w:rsidRPr="00DF6198" w:rsidRDefault="00574134" w:rsidP="00F833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574134" w:rsidRPr="00DF6198" w:rsidRDefault="00574134" w:rsidP="00F833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574134" w:rsidRPr="00C5021A" w:rsidRDefault="00574134" w:rsidP="00F833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574134" w:rsidRPr="001F1D2A" w:rsidTr="00F833C1">
        <w:trPr>
          <w:trHeight w:val="240"/>
        </w:trPr>
        <w:tc>
          <w:tcPr>
            <w:tcW w:w="252" w:type="pct"/>
            <w:vAlign w:val="center"/>
          </w:tcPr>
          <w:p w:rsidR="00574134" w:rsidRDefault="00574134" w:rsidP="00F833C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574134" w:rsidRPr="000E428D" w:rsidRDefault="00574134" w:rsidP="00F83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D">
              <w:rPr>
                <w:rFonts w:ascii="Times New Roman" w:hAnsi="Times New Roman" w:cs="Times New Roman"/>
                <w:sz w:val="24"/>
                <w:szCs w:val="24"/>
              </w:rPr>
              <w:t xml:space="preserve">332 Аудитория для проведения занятий </w:t>
            </w:r>
            <w:r w:rsidRPr="000E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типа;</w:t>
            </w:r>
            <w:r w:rsidRPr="000E428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0E428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574134" w:rsidRPr="000E428D" w:rsidRDefault="00574134" w:rsidP="00F83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Мебель (парта ученическая, стол </w:t>
            </w:r>
            <w:r w:rsidRPr="000E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преподавателя, стулья, доска учебная); баннеры</w:t>
            </w:r>
          </w:p>
        </w:tc>
        <w:tc>
          <w:tcPr>
            <w:tcW w:w="1731" w:type="pct"/>
            <w:vAlign w:val="center"/>
          </w:tcPr>
          <w:p w:rsidR="00574134" w:rsidRPr="00DF6198" w:rsidRDefault="00574134" w:rsidP="00F833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74134" w:rsidRPr="001F1D2A" w:rsidTr="00F833C1">
        <w:trPr>
          <w:trHeight w:val="240"/>
        </w:trPr>
        <w:tc>
          <w:tcPr>
            <w:tcW w:w="252" w:type="pct"/>
            <w:vAlign w:val="center"/>
          </w:tcPr>
          <w:p w:rsidR="00574134" w:rsidRDefault="00574134" w:rsidP="00F833C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08" w:type="pct"/>
            <w:vAlign w:val="center"/>
          </w:tcPr>
          <w:p w:rsidR="00574134" w:rsidRPr="000E428D" w:rsidRDefault="00574134" w:rsidP="00F83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D">
              <w:rPr>
                <w:rFonts w:ascii="Times New Roman" w:hAnsi="Times New Roman" w:cs="Times New Roman"/>
                <w:sz w:val="24"/>
                <w:szCs w:val="24"/>
              </w:rPr>
              <w:t>314 Аудитория для проведения занятий лекционного типа;</w:t>
            </w:r>
            <w:r w:rsidRPr="000E428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0E428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574134" w:rsidRPr="000E428D" w:rsidRDefault="00574134" w:rsidP="00F83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4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731" w:type="pct"/>
            <w:vAlign w:val="center"/>
          </w:tcPr>
          <w:p w:rsidR="00574134" w:rsidRPr="00DF6198" w:rsidRDefault="00574134" w:rsidP="00F833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74134" w:rsidRPr="001F1D2A" w:rsidTr="00F833C1">
        <w:trPr>
          <w:trHeight w:val="960"/>
        </w:trPr>
        <w:tc>
          <w:tcPr>
            <w:tcW w:w="252" w:type="pct"/>
            <w:vAlign w:val="center"/>
          </w:tcPr>
          <w:p w:rsidR="00574134" w:rsidRPr="001F1D2A" w:rsidRDefault="00574134" w:rsidP="00F833C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8" w:type="pct"/>
            <w:vAlign w:val="center"/>
          </w:tcPr>
          <w:p w:rsidR="00574134" w:rsidRPr="00D351D4" w:rsidRDefault="00574134" w:rsidP="00F833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09" w:type="pct"/>
            <w:vAlign w:val="center"/>
          </w:tcPr>
          <w:p w:rsidR="00574134" w:rsidRPr="00D351D4" w:rsidRDefault="00574134" w:rsidP="00F833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1D4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731" w:type="pct"/>
            <w:vAlign w:val="center"/>
          </w:tcPr>
          <w:p w:rsidR="00574134" w:rsidRPr="004C337F" w:rsidRDefault="00574134" w:rsidP="00F833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4C337F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574134" w:rsidRPr="00DF6198" w:rsidRDefault="00574134" w:rsidP="00F833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574134" w:rsidRPr="00DF6198" w:rsidRDefault="00574134" w:rsidP="00F833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574134" w:rsidRPr="00DF6198" w:rsidRDefault="00574134" w:rsidP="00F833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574134" w:rsidRPr="00DF6198" w:rsidRDefault="00574134" w:rsidP="00F833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574134" w:rsidRPr="00C5021A" w:rsidRDefault="00574134" w:rsidP="00F833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</w:tbl>
    <w:p w:rsidR="009B78F7" w:rsidRPr="00AB5D73" w:rsidRDefault="009B78F7" w:rsidP="00AB5D7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AB5D73" w:rsidRPr="00AB5D73" w:rsidRDefault="00AB5D73" w:rsidP="00AB5D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AB5D73" w:rsidRPr="00AB5D73" w:rsidRDefault="00AB5D73" w:rsidP="00AB5D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73" w:rsidRPr="00AB5D73" w:rsidRDefault="00AB5D73" w:rsidP="00AB5D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AB5D73" w:rsidRDefault="00AB5D7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B5D73" w:rsidRDefault="00AB5D7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B5D73" w:rsidRDefault="00AB5D73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AB5D73" w:rsidSect="007D14CB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574134" w:rsidTr="00F833C1">
        <w:tc>
          <w:tcPr>
            <w:tcW w:w="562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574134" w:rsidTr="00F833C1">
        <w:trPr>
          <w:trHeight w:val="1134"/>
        </w:trPr>
        <w:tc>
          <w:tcPr>
            <w:tcW w:w="562" w:type="dxa"/>
            <w:vAlign w:val="center"/>
          </w:tcPr>
          <w:p w:rsidR="00574134" w:rsidRPr="008B294E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574134" w:rsidRPr="008B294E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9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574134" w:rsidRPr="008B294E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</w:t>
            </w:r>
            <w:r w:rsidRPr="008B2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vAlign w:val="center"/>
          </w:tcPr>
          <w:p w:rsidR="00574134" w:rsidRPr="008B294E" w:rsidRDefault="00574134" w:rsidP="00F83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574134" w:rsidRPr="008B294E" w:rsidRDefault="00574134" w:rsidP="00F83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574134" w:rsidRPr="008B294E" w:rsidRDefault="00574134" w:rsidP="00F83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-635</wp:posOffset>
                  </wp:positionV>
                  <wp:extent cx="977900" cy="438785"/>
                  <wp:effectExtent l="19050" t="0" r="0" b="0"/>
                  <wp:wrapNone/>
                  <wp:docPr id="3" name="Рисунок 2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4A5B" w:rsidTr="00F833C1">
        <w:trPr>
          <w:trHeight w:val="1134"/>
        </w:trPr>
        <w:tc>
          <w:tcPr>
            <w:tcW w:w="562" w:type="dxa"/>
            <w:vAlign w:val="center"/>
          </w:tcPr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AF4A5B" w:rsidRPr="00AE2D71" w:rsidRDefault="00AF4A5B" w:rsidP="00AF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261" w:type="dxa"/>
            <w:vAlign w:val="center"/>
          </w:tcPr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AF4A5B" w:rsidRPr="009B78F7" w:rsidRDefault="00AF4A5B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-73660</wp:posOffset>
                  </wp:positionV>
                  <wp:extent cx="977900" cy="438785"/>
                  <wp:effectExtent l="0" t="0" r="0" b="0"/>
                  <wp:wrapNone/>
                  <wp:docPr id="5" name="Рисунок 2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4A5B" w:rsidTr="00F833C1">
        <w:trPr>
          <w:trHeight w:val="1134"/>
        </w:trPr>
        <w:tc>
          <w:tcPr>
            <w:tcW w:w="562" w:type="dxa"/>
            <w:vAlign w:val="center"/>
          </w:tcPr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AF4A5B" w:rsidRPr="00AE2D71" w:rsidRDefault="00AF4A5B" w:rsidP="00AF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AF4A5B" w:rsidRPr="00AE2D71" w:rsidRDefault="00AF4A5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профессиональных баз данных и 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AF4A5B" w:rsidRPr="009B78F7" w:rsidRDefault="00AF4A5B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-121285</wp:posOffset>
                  </wp:positionV>
                  <wp:extent cx="977900" cy="438785"/>
                  <wp:effectExtent l="0" t="0" r="0" b="0"/>
                  <wp:wrapNone/>
                  <wp:docPr id="6" name="Рисунок 2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4134" w:rsidTr="00F833C1">
        <w:trPr>
          <w:trHeight w:val="1134"/>
        </w:trPr>
        <w:tc>
          <w:tcPr>
            <w:tcW w:w="562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4134" w:rsidTr="00F833C1">
        <w:trPr>
          <w:trHeight w:val="1134"/>
        </w:trPr>
        <w:tc>
          <w:tcPr>
            <w:tcW w:w="562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4134" w:rsidTr="00F833C1">
        <w:trPr>
          <w:trHeight w:val="1134"/>
        </w:trPr>
        <w:tc>
          <w:tcPr>
            <w:tcW w:w="562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574134" w:rsidRPr="009B78F7" w:rsidRDefault="00574134" w:rsidP="00F833C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18" w:rsidRDefault="006B0318">
      <w:pPr>
        <w:spacing w:after="0" w:line="240" w:lineRule="auto"/>
      </w:pPr>
      <w:r>
        <w:separator/>
      </w:r>
    </w:p>
  </w:endnote>
  <w:endnote w:type="continuationSeparator" w:id="0">
    <w:p w:rsidR="006B0318" w:rsidRDefault="006B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18" w:rsidRDefault="006B0318">
      <w:pPr>
        <w:spacing w:after="0" w:line="240" w:lineRule="auto"/>
      </w:pPr>
      <w:r>
        <w:separator/>
      </w:r>
    </w:p>
  </w:footnote>
  <w:footnote w:type="continuationSeparator" w:id="0">
    <w:p w:rsidR="006B0318" w:rsidRDefault="006B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99" w:rsidRDefault="0017570F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1D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D99" w:rsidRDefault="00181D99">
    <w:pPr>
      <w:pStyle w:val="a3"/>
    </w:pPr>
  </w:p>
  <w:p w:rsidR="00181D99" w:rsidRDefault="00181D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99" w:rsidRDefault="0017570F" w:rsidP="004B3B8A">
    <w:pPr>
      <w:pStyle w:val="a3"/>
      <w:jc w:val="center"/>
    </w:pPr>
    <w:r>
      <w:fldChar w:fldCharType="begin"/>
    </w:r>
    <w:r w:rsidR="001F013F">
      <w:instrText>PAGE   \* MERGEFORMAT</w:instrText>
    </w:r>
    <w:r>
      <w:fldChar w:fldCharType="separate"/>
    </w:r>
    <w:r w:rsidR="002E448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27525"/>
    <w:rsid w:val="000408C4"/>
    <w:rsid w:val="00090FF8"/>
    <w:rsid w:val="00096CA4"/>
    <w:rsid w:val="000B746E"/>
    <w:rsid w:val="000C61F4"/>
    <w:rsid w:val="000E428D"/>
    <w:rsid w:val="0017570F"/>
    <w:rsid w:val="00180B23"/>
    <w:rsid w:val="00181D99"/>
    <w:rsid w:val="00193938"/>
    <w:rsid w:val="001A3963"/>
    <w:rsid w:val="001A58CB"/>
    <w:rsid w:val="001C7777"/>
    <w:rsid w:val="001F013F"/>
    <w:rsid w:val="00213C5C"/>
    <w:rsid w:val="002217F0"/>
    <w:rsid w:val="00232929"/>
    <w:rsid w:val="00242904"/>
    <w:rsid w:val="00272515"/>
    <w:rsid w:val="002E448B"/>
    <w:rsid w:val="00326059"/>
    <w:rsid w:val="003501B4"/>
    <w:rsid w:val="00374A9C"/>
    <w:rsid w:val="0037597A"/>
    <w:rsid w:val="003F4ADA"/>
    <w:rsid w:val="00425972"/>
    <w:rsid w:val="004679EE"/>
    <w:rsid w:val="004B3B8A"/>
    <w:rsid w:val="004C2286"/>
    <w:rsid w:val="004C337F"/>
    <w:rsid w:val="004C6319"/>
    <w:rsid w:val="004F3F91"/>
    <w:rsid w:val="005349E0"/>
    <w:rsid w:val="005442C6"/>
    <w:rsid w:val="00574134"/>
    <w:rsid w:val="00606181"/>
    <w:rsid w:val="00651CAC"/>
    <w:rsid w:val="00690CEC"/>
    <w:rsid w:val="00692D20"/>
    <w:rsid w:val="006B0318"/>
    <w:rsid w:val="006E4C51"/>
    <w:rsid w:val="00704B68"/>
    <w:rsid w:val="00782EAB"/>
    <w:rsid w:val="007A31EA"/>
    <w:rsid w:val="007D14CB"/>
    <w:rsid w:val="00803635"/>
    <w:rsid w:val="008C131A"/>
    <w:rsid w:val="008D4D6D"/>
    <w:rsid w:val="008F0659"/>
    <w:rsid w:val="00957BCE"/>
    <w:rsid w:val="0096643E"/>
    <w:rsid w:val="00982256"/>
    <w:rsid w:val="009B78F7"/>
    <w:rsid w:val="009D079E"/>
    <w:rsid w:val="00A03E33"/>
    <w:rsid w:val="00A444B6"/>
    <w:rsid w:val="00A818A4"/>
    <w:rsid w:val="00AB5D73"/>
    <w:rsid w:val="00AC6A4E"/>
    <w:rsid w:val="00AF4A5B"/>
    <w:rsid w:val="00B005AA"/>
    <w:rsid w:val="00B37F7B"/>
    <w:rsid w:val="00B932D4"/>
    <w:rsid w:val="00C5021A"/>
    <w:rsid w:val="00C53715"/>
    <w:rsid w:val="00C77690"/>
    <w:rsid w:val="00D0785D"/>
    <w:rsid w:val="00D351D4"/>
    <w:rsid w:val="00D36B6E"/>
    <w:rsid w:val="00D7539E"/>
    <w:rsid w:val="00DD4033"/>
    <w:rsid w:val="00DD4357"/>
    <w:rsid w:val="00DE7010"/>
    <w:rsid w:val="00E112D0"/>
    <w:rsid w:val="00E50F57"/>
    <w:rsid w:val="00EF6BC3"/>
    <w:rsid w:val="00F143B2"/>
    <w:rsid w:val="00F3120D"/>
    <w:rsid w:val="00F336D1"/>
    <w:rsid w:val="00F7067E"/>
    <w:rsid w:val="00F9386C"/>
    <w:rsid w:val="00FF0FDB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37F7B"/>
    <w:rPr>
      <w:color w:val="0563C1" w:themeColor="hyperlink"/>
      <w:u w:val="single"/>
    </w:rPr>
  </w:style>
  <w:style w:type="paragraph" w:customStyle="1" w:styleId="Default">
    <w:name w:val="Default"/>
    <w:rsid w:val="00B37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04603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pravo.gov.ru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politicheskaya-psihologiya-425908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.ru/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psihologiya-tolpy-i-massovyh-besporyadkov-415610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26</Pages>
  <Words>5993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26</cp:revision>
  <cp:lastPrinted>2019-09-25T09:55:00Z</cp:lastPrinted>
  <dcterms:created xsi:type="dcterms:W3CDTF">2018-11-01T13:04:00Z</dcterms:created>
  <dcterms:modified xsi:type="dcterms:W3CDTF">2019-12-13T14:36:00Z</dcterms:modified>
</cp:coreProperties>
</file>