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A" w:rsidRDefault="002D63FD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AA" w:rsidRPr="007D14CB" w:rsidRDefault="005E33AA" w:rsidP="007D14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E33AA" w:rsidRPr="007D14CB" w:rsidRDefault="005E33AA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5E33AA" w:rsidRPr="007D14CB" w:rsidRDefault="002D63FD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-311785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3AA"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Жильников</w:t>
      </w:r>
      <w:proofErr w:type="spellEnd"/>
    </w:p>
    <w:p w:rsidR="005E33AA" w:rsidRPr="007D14CB" w:rsidRDefault="005E33AA" w:rsidP="007D14C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 20____ г. 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C4068B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14CB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.Б.07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Физическая культура и спорт</w:t>
      </w:r>
      <w:r w:rsidRPr="00C4068B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E33AA" w:rsidRPr="00F358CA" w:rsidRDefault="005E33AA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9950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 п</w:t>
      </w:r>
      <w:r w:rsidR="000B686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F358CA" w:rsidRDefault="005E33AA" w:rsidP="007D14C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358CA"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5E33AA" w:rsidRPr="00F358CA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F358CA" w:rsidRDefault="005E33AA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E33AA" w:rsidRPr="007D14CB" w:rsidRDefault="005E33AA" w:rsidP="007D14C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14CB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B932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hAnsi="Times New Roman" w:cs="Times New Roman"/>
          <w:sz w:val="28"/>
          <w:szCs w:val="28"/>
          <w:lang w:eastAsia="ar-SA"/>
        </w:rPr>
        <w:t xml:space="preserve"> к использ</w:t>
      </w:r>
      <w:r>
        <w:rPr>
          <w:rFonts w:ascii="Times New Roman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1185B" w:rsidRPr="0061185B" w:rsidRDefault="005E33AA" w:rsidP="007F08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F08E9" w:rsidRPr="004B1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F08E9" w:rsidRPr="004B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7F08E9" w:rsidRPr="004B1802">
        <w:rPr>
          <w:rFonts w:ascii="Times New Roman" w:hAnsi="Times New Roman" w:cs="Times New Roman"/>
          <w:sz w:val="28"/>
          <w:szCs w:val="28"/>
          <w:lang w:eastAsia="ar-SA"/>
        </w:rPr>
        <w:t>37.03.01 Психол</w:t>
      </w:r>
      <w:r w:rsidR="009950DC">
        <w:rPr>
          <w:rFonts w:ascii="Times New Roman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4D1CF7">
        <w:rPr>
          <w:rFonts w:ascii="Times New Roman" w:hAnsi="Times New Roman" w:cs="Times New Roman"/>
          <w:sz w:val="28"/>
          <w:szCs w:val="28"/>
          <w:lang w:eastAsia="ar-SA"/>
        </w:rPr>
        <w:t>сихология»</w:t>
      </w:r>
      <w:r w:rsidR="007F08E9" w:rsidRPr="004B180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185B" w:rsidRPr="0061185B" w:rsidRDefault="0061185B" w:rsidP="006118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185B" w:rsidRPr="0061185B" w:rsidRDefault="0061185B" w:rsidP="0061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1185B" w:rsidRPr="0061185B" w:rsidRDefault="002D63FD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6021705" cy="474980"/>
            <wp:effectExtent l="19050" t="0" r="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2D63FD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66040</wp:posOffset>
            </wp:positionV>
            <wp:extent cx="1522730" cy="563245"/>
            <wp:effectExtent l="19050" t="0" r="1270" b="0"/>
            <wp:wrapNone/>
            <wp:docPr id="7" name="Рисунок 7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5B" w:rsidRPr="0061185B" w:rsidRDefault="0061185B" w:rsidP="006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1185B" w:rsidRPr="0061185B" w:rsidRDefault="002D63FD" w:rsidP="0061185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1028700" cy="698500"/>
            <wp:effectExtent l="19050" t="0" r="0" b="0"/>
            <wp:wrapNone/>
            <wp:docPr id="8" name="Рисунок 8" descr="шеле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елест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85B" w:rsidRPr="0061185B" w:rsidRDefault="0061185B" w:rsidP="006118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11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В.С. Шелестов</w:t>
      </w:r>
    </w:p>
    <w:p w:rsidR="005E33AA" w:rsidRPr="007D14CB" w:rsidRDefault="005E33AA" w:rsidP="006118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7E7551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5E33AA" w:rsidRPr="007D14CB" w:rsidRDefault="005E33AA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спорт»</w:t>
      </w:r>
      <w:r w:rsidRPr="000C2FD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>формирование способности использовать методы и средства физической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полноценной социальной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профессиональной деятельности.</w:t>
      </w: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33AA" w:rsidRPr="001A3963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знаний об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средства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метод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физического самосовершенствования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2.2.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Способствовать формированию умений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подбирать и применять методы и средства физической культуры </w:t>
      </w:r>
      <w:r w:rsidR="00327E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 спорта 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для совершенствова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ния основных физических качеств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E33AA" w:rsidRPr="003F4ADA" w:rsidRDefault="005E33AA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2.3</w:t>
      </w:r>
      <w:r w:rsidRPr="001A396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Способствовать формированию </w:t>
      </w:r>
      <w:proofErr w:type="gramStart"/>
      <w:r w:rsidR="002813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навыков</w:t>
      </w:r>
      <w:r w:rsidRPr="000C2FD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реализации программы совершенствования физических качес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тв</w:t>
      </w:r>
      <w:proofErr w:type="gramEnd"/>
      <w:r w:rsidRPr="003F4AD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E33AA" w:rsidRPr="007D14CB" w:rsidRDefault="005E33A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33AA" w:rsidRPr="007D14CB" w:rsidRDefault="005E33AA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5E33AA" w:rsidRPr="007D14CB" w:rsidRDefault="005E33AA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5E33AA" w:rsidRPr="007D14CB" w:rsidRDefault="005E33AA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5E33AA" w:rsidRPr="00B932D4" w:rsidRDefault="00281313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</w:t>
      </w:r>
      <w:r w:rsidRPr="00281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знания,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5E33AA" w:rsidRPr="000C2FD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культура» в общеобразовательной организации.</w:t>
      </w:r>
    </w:p>
    <w:p w:rsidR="005E33AA" w:rsidRPr="001D42A7" w:rsidRDefault="005E33AA" w:rsidP="001D42A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81313" w:rsidRPr="00281313">
        <w:rPr>
          <w:rFonts w:ascii="Times New Roman" w:hAnsi="Times New Roman" w:cs="Times New Roman"/>
          <w:sz w:val="28"/>
          <w:szCs w:val="28"/>
          <w:lang w:eastAsia="ru-RU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E33AA" w:rsidRPr="007D14CB" w:rsidRDefault="005E33AA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1313" w:rsidRPr="00281313" w:rsidRDefault="00281313" w:rsidP="0028131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8131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8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7D14CB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0C2FD9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33AA" w:rsidRPr="007D14CB" w:rsidRDefault="005E33AA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5E33AA" w:rsidRPr="00592B32" w:rsidTr="00327E99">
        <w:tc>
          <w:tcPr>
            <w:tcW w:w="648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E33AA" w:rsidRPr="007D14CB" w:rsidRDefault="005E33A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E33AA" w:rsidRPr="00592B32" w:rsidTr="00327E99">
        <w:tc>
          <w:tcPr>
            <w:tcW w:w="648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E33AA" w:rsidRPr="00592B32" w:rsidTr="00327E99">
        <w:tc>
          <w:tcPr>
            <w:tcW w:w="648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vAlign w:val="center"/>
          </w:tcPr>
          <w:p w:rsidR="005E33AA" w:rsidRPr="007D14C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198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1904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и значение физической культуры в развитии общества и человека; роль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</w:t>
            </w:r>
          </w:p>
        </w:tc>
        <w:tc>
          <w:tcPr>
            <w:tcW w:w="1783" w:type="dxa"/>
            <w:vAlign w:val="center"/>
          </w:tcPr>
          <w:p w:rsidR="005E33AA" w:rsidRPr="007D14CB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управлять своим физическим здоровьем, самостоятельно заниматься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видами спорта, современными двигательными и оздоровительными системами</w:t>
            </w:r>
          </w:p>
        </w:tc>
        <w:tc>
          <w:tcPr>
            <w:tcW w:w="1841" w:type="dxa"/>
            <w:vAlign w:val="center"/>
          </w:tcPr>
          <w:p w:rsidR="005E33AA" w:rsidRPr="007D14CB" w:rsidRDefault="000B686A" w:rsidP="00327E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разработки комплексов упражнений, направленных на укрепление </w:t>
            </w:r>
            <w:r w:rsidRPr="000B6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навыками ведения здорового образа жизни</w:t>
            </w:r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6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</w:tbl>
    <w:p w:rsidR="005E33AA" w:rsidRPr="007D14CB" w:rsidRDefault="005E33AA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33578"/>
      <w:bookmarkStart w:id="1" w:name="_Toc385491864"/>
    </w:p>
    <w:p w:rsidR="005E33AA" w:rsidRPr="007D14CB" w:rsidRDefault="005E33AA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5E33AA" w:rsidRPr="007D14CB" w:rsidRDefault="005E33AA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5E33AA" w:rsidRPr="007D14CB" w:rsidRDefault="005E33AA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5E33AA" w:rsidRPr="007D14CB" w:rsidRDefault="005E33AA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E33AA" w:rsidRPr="007D14CB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7D14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B93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281313" w:rsidP="001D42A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281313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28131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1D42A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196AC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196AC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E33AA" w:rsidRDefault="005E33A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B686A" w:rsidRPr="007D14CB" w:rsidRDefault="000B686A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5E33AA" w:rsidRPr="00592B32">
        <w:tc>
          <w:tcPr>
            <w:tcW w:w="5070" w:type="dxa"/>
            <w:gridSpan w:val="2"/>
            <w:vMerge w:val="restart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5E33AA" w:rsidRPr="001D42A7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E33AA" w:rsidRPr="00592B32">
        <w:tc>
          <w:tcPr>
            <w:tcW w:w="5070" w:type="dxa"/>
            <w:gridSpan w:val="2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E33AA" w:rsidRPr="001D42A7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33AA" w:rsidRPr="00592B32">
        <w:trPr>
          <w:trHeight w:val="300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rPr>
          <w:trHeight w:val="596"/>
        </w:trPr>
        <w:tc>
          <w:tcPr>
            <w:tcW w:w="5070" w:type="dxa"/>
            <w:gridSpan w:val="2"/>
          </w:tcPr>
          <w:p w:rsidR="005E33AA" w:rsidRPr="007D14CB" w:rsidRDefault="005E33AA" w:rsidP="00E37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E33AA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33AA" w:rsidRPr="00592B32">
        <w:tc>
          <w:tcPr>
            <w:tcW w:w="5070" w:type="dxa"/>
            <w:gridSpan w:val="2"/>
          </w:tcPr>
          <w:p w:rsidR="005E33AA" w:rsidRPr="007D14CB" w:rsidRDefault="00281313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2813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0B686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E33AA" w:rsidRPr="007D14CB" w:rsidRDefault="000B686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AA" w:rsidRPr="00592B32">
        <w:tc>
          <w:tcPr>
            <w:tcW w:w="2808" w:type="dxa"/>
            <w:vMerge w:val="restart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33AA" w:rsidRPr="00592B32">
        <w:tc>
          <w:tcPr>
            <w:tcW w:w="2808" w:type="dxa"/>
            <w:vMerge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E33AA" w:rsidRPr="007D14CB" w:rsidRDefault="005E33AA" w:rsidP="00E377C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E33AA" w:rsidRPr="007D14CB" w:rsidRDefault="005E33AA" w:rsidP="00E37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5E33AA" w:rsidRPr="007D14CB" w:rsidRDefault="005E33AA" w:rsidP="00E377C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5E33AA" w:rsidRPr="007D14CB" w:rsidRDefault="005E33A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5E33AA" w:rsidRPr="007D14CB" w:rsidRDefault="005E33AA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E33AA" w:rsidRPr="007D14CB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503"/>
        <w:gridCol w:w="1485"/>
        <w:gridCol w:w="497"/>
        <w:gridCol w:w="578"/>
        <w:gridCol w:w="608"/>
        <w:gridCol w:w="1354"/>
        <w:gridCol w:w="1367"/>
        <w:gridCol w:w="1283"/>
      </w:tblGrid>
      <w:tr w:rsidR="00281313" w:rsidRPr="00592B32" w:rsidTr="00281313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281313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C38A2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2" w:rsidRPr="007D14CB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4F2EBE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196ACA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27E99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7C5D30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Default="00327E99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81313" w:rsidRPr="00592B32" w:rsidTr="00281313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6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196ACA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3AA" w:rsidRDefault="005E33AA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196A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1.Роль физкультуры и спорта в развитии общества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2.Социальные функции физкультуры и спорта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3.Физкультура как средство сохранения и укрепления здоровья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двигательных качествах, их виды. Взаимосвязь физических качеств и способностей. Общие закономерности развития двигательных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Сила и методы развития силовых способностей. Правила нормирования нагрузки и отдыха при использовании силовых упражнений в рамках отдельного занятия и серии занятий.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Быстрота и методика ее развития. Факторы, определяющие уровень развития и проявления скоростных способностей. Критерии и способы оценки скоростных способностей.</w:t>
      </w:r>
    </w:p>
    <w:p w:rsidR="005E33AA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Развитие скоростно-силовых способностей. Формы их проявления. Оценка. Основные требования.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1.Понятие «здоровье» и его критерии.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2.Условия окружающей среды.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3.Система знаний о здоровье.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Критерии и способы оценки выносливости.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координационных способностях человека и методика их развития. Типичные признаки упражнений, являющихся основными средствами развития координационных способностей.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Гибкость и методика ее развития. Виды гибкости и факторы, 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определяющие уровень развития и проявления гибкости. Критерии и способы оценки гибкости. Возрастные этапы, наиболее благоприятные для направленного воздействия на развитие гибкости.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Организм человека как единая саморазвивающаяся и саморегулирующая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1.Методика оценки работоспособности.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2.Гимнастика для глаз.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3.Основа методики самомассажа.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Коррекция развития отдельных систем организма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занятий физической культурой и спортом в зависимости от индивидуальных особенностей организма.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проведения занятия по аэробике, шейпингу.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Классический, восстановительный и спортивный массажи.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основных движений и методика их обучения в избранном виде физкультурно-спортивной деятельности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Диагностика и самодиагностика состояния организма при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критерии оценки, дневник самоконтроля. Использование методов для оценки физического развития, телосложения, функционального состояния организма, физической подготовленности.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1.Оценка коррекции телосложения.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2.Развитие физических качеств.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Методика коррекции строения тела человека средствами физической культуры и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Профессионально-прикладная физическая культура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различного профиля.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Методические основы построения индивидуальных тренировочных программ для лиц разного уровня подготовленности и здоровья.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женщин.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Шейпинг в укреплении здоровья и в формировании гармоничного телосложения.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«здоровый образ жизни» трудности в объективной характеристике здорового образа жизни  рекомендаций  по рациональному питанию, определению нормальной массы тела и др.) или периодически нарастающие дифирамбы. </w:t>
      </w:r>
      <w:proofErr w:type="gramEnd"/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Обстоятельства, общие для всех людей и построенных на базисных принципах организации и содержания здорового образа жизни.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Факторы образа жизни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Отношение к здоровью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Дыхательная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А.Стрельниковой</w:t>
      </w:r>
      <w:proofErr w:type="spell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и К. Бутейко.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Атлетическая гимнастика </w:t>
      </w:r>
      <w:proofErr w:type="spell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В.Дикуля</w:t>
      </w:r>
      <w:proofErr w:type="spellEnd"/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занятий физической культурой и спортом лиц разного возраста.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Варианты комплексов физических упражнений для повышения работоспособности в своей будущей профессии.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Комплексы упражнений для беременных женщин.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Здоровье человека и влияние на него физических упражнений. Здоровье физическое, психическое, душевное. Здоровый образ жизни и мысли. Влияние питания на здоровье. Питьевой режим. Психогигиена питания. Гигиенические нормы (гигиенические процедуры до и после занятий, в повседневной жизни; уход за спортивной формой за повседневной одеждой).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Дискуссия.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техники безопасности. Правила подбора и хранения инвентаря.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Здоровье человека и влияние на него физических упражнений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Влияние питания на здоровье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Гигиенические и этические нормы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Профилактика травматизма при занятиях фитнесом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Приемы самомассажа и релаксации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Ценностные ориентации и отношение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к физической культуре и спорту. Общие принципы формирования физической культуры человека.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массы тела при занятиях физическими упражнениями. Правила выбора и применение упражнений, направленных преимущественно на увеличение мышечной массы.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 (нервно-мышечную систему, опорно-двигательный аппарат, систему дыхания и кровообращения).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Особенности использования средств физической культуры для оптимизации работоспособности, профилактика нервно-эмоционального и психофизического утомления обучающихся, повышения эффективности учебного труда.</w:t>
      </w:r>
    </w:p>
    <w:p w:rsidR="005E33AA" w:rsidRPr="007C5D30" w:rsidRDefault="005E33AA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Использование теоретических знаний и методических умений, применение разнообразных средств физической культуры, спортивной и профессионально-прикладной физической подготовки обучающихся для приобретения индивидуального и коллективного практического опыта физкультурно-спортивной деятельности.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рактические занятия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1.Строевая стойка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2.Основная стойка.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3.Смирно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4.Вольно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5.Ровняйсь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6.По порядку рассчитайсь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Характеристика функций спорта в современном обществе. Негативные явления в спорте. Разновидности современного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результаты и система спортивных соревнований. Факторы, обуславливающие динамику роста спортивных достижений.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соревнования и их функции. Виды спортивных соревнований. Регламентация и способы проведения различных соревнований.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Основные виды спортивной подготовки. Соревновательные, специально-подготовительные и обще-подготовительные упражнения как основные специфические средства подготовки.</w:t>
      </w:r>
    </w:p>
    <w:p w:rsidR="00D3574D" w:rsidRPr="007C5D30" w:rsidRDefault="00D3574D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5E33AA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3AA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Техника безопасности при проведении занятий по настольному теннису.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Правила игры в настольный теннис.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Методы спортивной тренировки, их содержание и характерные особенности.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Понятие о физической подготовке спортсмена, ее виды, взаимосвязь. Основные задачи и содержание.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Техническая подготовка. Объективные критерии оценки. Основы методики.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Тактическая подготовка как педагогический процесс, направленный на овладение рациональными способами ведения соревновательной борьбы спортсменом или командой. Особенности тактики в различных видах спорта.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Психологическая подготовка спортсмена, ее содержание, виды и значение. Задачи, средства и методы общей и специальной психологической подготовки.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Интеллектуальная подготовка спортсмена, ее значение и место в процессе тренировки, связь с другими видами подготовки.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Перспективное, текущее и оперативное планирование подготовки спортсмена. Основные пути достижения необходимой структуры подготовленности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574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эффективностью тренировочных занятий.</w:t>
      </w:r>
    </w:p>
    <w:p w:rsidR="004F2EBE" w:rsidRDefault="004F2EBE" w:rsidP="007C5D3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4F2EBE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EBE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екции – 4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Рождение шахмат. От чатуранги к </w:t>
      </w:r>
      <w:proofErr w:type="spellStart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шатранджу</w:t>
      </w:r>
      <w:proofErr w:type="spellEnd"/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Белые фигуры. Черные фигуры. Ладья, слон, ферзь, конь, пешка, король. Сравнительная сила 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фигур. Ценность шахматных фигур.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Начальное положение (начальная позиция). Расположение каждой из фигур в начальном положении; правило «Каждый ферзь любит свой цвет». Связь между горизонталями, вертикалями, диагоналями и начальной расстановкой фигур.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2EBE" w:rsidRPr="0018398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Правила хода и взятия каждой из фигур</w:t>
      </w:r>
      <w:r w:rsidR="004F2EB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рактические занятия – 4 часа.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Возникновение шахмат;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Появление шахмат в Европе;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Шахматные правила;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Шахматная этика.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рефератов: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Шахматы в культуре стран Арабского Халифата.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Проникновение шахмат в Европу. </w:t>
      </w:r>
    </w:p>
    <w:p w:rsidR="00D3574D" w:rsidRP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74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ab/>
        <w:t>Запрет шахмат церковью.</w:t>
      </w:r>
    </w:p>
    <w:p w:rsidR="005E33AA" w:rsidRPr="007D14CB" w:rsidRDefault="005E33AA" w:rsidP="007C5D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3AA" w:rsidRPr="007D14CB" w:rsidRDefault="005E33A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86A" w:rsidRPr="007D14CB" w:rsidRDefault="000B686A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ook w:val="0000"/>
      </w:tblPr>
      <w:tblGrid>
        <w:gridCol w:w="2503"/>
        <w:gridCol w:w="1485"/>
        <w:gridCol w:w="516"/>
        <w:gridCol w:w="510"/>
        <w:gridCol w:w="608"/>
        <w:gridCol w:w="1279"/>
        <w:gridCol w:w="1423"/>
        <w:gridCol w:w="1351"/>
      </w:tblGrid>
      <w:tr w:rsidR="00281313" w:rsidRPr="00592B32" w:rsidTr="007E7551">
        <w:trPr>
          <w:cantSplit/>
          <w:tblHeader/>
        </w:trPr>
        <w:tc>
          <w:tcPr>
            <w:tcW w:w="12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281313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8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313" w:rsidRPr="00592B32" w:rsidTr="007E7551">
        <w:trPr>
          <w:cantSplit/>
          <w:tblHeader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Физкультура в общественной и профессиональной подготовке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Основы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27E99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Методика эффективных способов владения жизненно важными умениями и навыками.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Методика организации и проведения туристических походов, методика регулирования  психоэмоционального состояния.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Организация здорового образа жизни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 Фитнес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Строевые приемы и команды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 Настольный теннис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7E7551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C5D30" w:rsidRDefault="003C38A2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сдаче нормативов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39692B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F2EBE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9. Шахматы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Default="004F2EBE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C5D30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BE" w:rsidRPr="007D14CB" w:rsidRDefault="004F2EBE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81313" w:rsidRPr="00592B32" w:rsidTr="007E7551">
        <w:trPr>
          <w:cantSplit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13" w:rsidRPr="007D14CB" w:rsidRDefault="00281313" w:rsidP="0028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E33AA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highlight w:val="yellow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1. Физкультура в общественной и профессиональной подготовке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Ценности физической культуры. Физическая культура как дисциплина высшего образования и целостного развития личности. Основные положения организации физического воспитания в высшем учебном заведении.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2. Основы здорового образа жизни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часа.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</w:t>
      </w:r>
      <w:proofErr w:type="gramStart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Критерий эффективности здорового образа жизни.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3. Методика эффективных способов владения жизненно важными умениями и навыками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4. Методика организации и проведения туристических походов, методика регулирования психоэмоционального состояния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5. Организация здорового образа жизни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7C5D30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6. Фитнес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7. Строевые приемы и команды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Pr="007C5D30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30">
        <w:rPr>
          <w:rFonts w:ascii="Times New Roman" w:hAnsi="Times New Roman" w:cs="Times New Roman"/>
          <w:sz w:val="28"/>
          <w:szCs w:val="28"/>
          <w:lang w:eastAsia="ru-RU"/>
        </w:rPr>
        <w:t xml:space="preserve">Тема 8. Настольный теннис 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74D" w:rsidRDefault="0027221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екции –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1 час</w:t>
      </w:r>
      <w:r w:rsidR="00D3574D" w:rsidRPr="00D3574D">
        <w:rPr>
          <w:rFonts w:ascii="Times New Roman" w:hAnsi="Times New Roman" w:cs="Times New Roman"/>
          <w:sz w:val="28"/>
          <w:szCs w:val="28"/>
          <w:lang w:eastAsia="ru-RU"/>
        </w:rPr>
        <w:t>. Содержание:</w:t>
      </w:r>
      <w:r w:rsidR="00D35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D" w:rsidRPr="007C5D30">
        <w:rPr>
          <w:rFonts w:ascii="Times New Roman" w:hAnsi="Times New Roman" w:cs="Times New Roman"/>
          <w:sz w:val="28"/>
          <w:szCs w:val="28"/>
          <w:lang w:eastAsia="ru-RU"/>
        </w:rPr>
        <w:t>Техника безопасности при проведении занятий по настольному теннису. Правила игры в настольный теннис.</w:t>
      </w:r>
    </w:p>
    <w:p w:rsidR="00D3574D" w:rsidRDefault="00D3574D" w:rsidP="00D3574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74D" w:rsidRPr="00D3574D" w:rsidRDefault="00D3574D" w:rsidP="0027221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9. Шахматы - </w:t>
      </w:r>
      <w:r w:rsidR="002D63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574D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27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3AA" w:rsidRPr="004F2EBE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4"/>
          <w:lang w:eastAsia="ru-RU"/>
        </w:rPr>
      </w:pPr>
    </w:p>
    <w:p w:rsidR="00327E99" w:rsidRPr="00327E99" w:rsidRDefault="00327E99" w:rsidP="00327E9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27E99" w:rsidRPr="00327E99" w:rsidRDefault="00327E99" w:rsidP="00327E9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33AA" w:rsidRPr="007D14CB" w:rsidRDefault="005E33AA" w:rsidP="007D14C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5E33AA" w:rsidRPr="007D14CB" w:rsidRDefault="005E33AA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CF7E8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1276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5E33AA" w:rsidRPr="00044818" w:rsidRDefault="005E33AA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Йога в физической культуре и спорте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– «Физическая культура». Направление подготовки 050100 – «Педагогическое образование». Профиль подготовки –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</w:t>
            </w:r>
            <w:r w:rsidR="003C38A2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университет, 2015</w:t>
            </w: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160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E216EF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http://www.iprbookshop.ru/32103.html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B54F8B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0B686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3AA"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П. Основы адаптивной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Т. П.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Бегидова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191 с. — (Серия :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978-5-534-07190-0.</w:t>
            </w:r>
          </w:p>
        </w:tc>
        <w:tc>
          <w:tcPr>
            <w:tcW w:w="1858" w:type="dxa"/>
            <w:vAlign w:val="center"/>
          </w:tcPr>
          <w:p w:rsidR="005E33AA" w:rsidRPr="00B54F8B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D3574D" w:rsidRDefault="00E216EF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online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book</w:t>
              </w:r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osnovy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adaptivnoy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fizicheskoy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kultury</w:t>
              </w:r>
              <w:proofErr w:type="spellEnd"/>
              <w:r w:rsidR="005E33AA" w:rsidRPr="00D3574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-423971</w:t>
              </w:r>
            </w:hyperlink>
          </w:p>
          <w:p w:rsidR="005E33AA" w:rsidRPr="00D3574D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D3574D" w:rsidRDefault="005E33AA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Default="005E33AA" w:rsidP="00CF7E8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5E33AA" w:rsidRPr="007D14CB" w:rsidRDefault="005E33A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45"/>
        <w:gridCol w:w="3510"/>
        <w:gridCol w:w="1858"/>
        <w:gridCol w:w="2287"/>
      </w:tblGrid>
      <w:tr w:rsidR="005E33AA" w:rsidRPr="00327E99" w:rsidTr="00327E99">
        <w:trPr>
          <w:trHeight w:val="828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dxa"/>
            <w:vAlign w:val="center"/>
          </w:tcPr>
          <w:p w:rsidR="005E33AA" w:rsidRPr="00327E99" w:rsidRDefault="008B6223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М.Г. Теория и методика оздоровительно-рекреационной физической культуры и спорта. Питание в здоровом образе жизни [Электронный ресурс]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Специальность 050720 - «Физическая культура». Направление подготовки 050100 - «Педагогическое образование». Профиль подготовки - «Физическая культура» / М.Г.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екстовые данные. — Пермь: Пермский государственный гуманитарно-педагогический университет, 2014. — 193 c.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E216EF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http://www.iprbookshop.ru/32246.html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3AA" w:rsidRPr="00327E99" w:rsidTr="00327E99">
        <w:trPr>
          <w:trHeight w:val="340"/>
        </w:trPr>
        <w:tc>
          <w:tcPr>
            <w:tcW w:w="67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820"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510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Германов Г. Н.   Двигательные способности и физические качества. Разделы теории физической культуры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бакалавриата и магистратуры / Г. Н. Германов. — 2-е изд., пер. и доп. — М. : Издательство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224 с. — (Серия : Бакалавр и магистр.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Модуль.).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978-5-534-04492-8.</w:t>
            </w:r>
          </w:p>
        </w:tc>
        <w:tc>
          <w:tcPr>
            <w:tcW w:w="1858" w:type="dxa"/>
            <w:vAlign w:val="center"/>
          </w:tcPr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7" w:type="dxa"/>
            <w:vAlign w:val="center"/>
          </w:tcPr>
          <w:p w:rsidR="005E33AA" w:rsidRPr="00327E99" w:rsidRDefault="00E216EF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5E33AA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https://urait.ru/catalog/415746</w:t>
              </w:r>
            </w:hyperlink>
          </w:p>
          <w:p w:rsidR="005E33AA" w:rsidRPr="00327E99" w:rsidRDefault="005E33AA" w:rsidP="0032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E33AA" w:rsidRPr="00CF7E86" w:rsidRDefault="005E33AA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2"/>
    <w:p w:rsidR="005E33AA" w:rsidRPr="007D14CB" w:rsidRDefault="005E33A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8.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E33AA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643"/>
        <w:gridCol w:w="4222"/>
      </w:tblGrid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20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3C38A2" w:rsidRPr="00327E99" w:rsidTr="00327E99">
        <w:tc>
          <w:tcPr>
            <w:tcW w:w="368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pct"/>
            <w:vAlign w:val="center"/>
          </w:tcPr>
          <w:p w:rsidR="003C38A2" w:rsidRPr="00327E99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9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2206" w:type="pct"/>
            <w:vAlign w:val="center"/>
          </w:tcPr>
          <w:p w:rsidR="003C38A2" w:rsidRPr="00327E99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C38A2" w:rsidRPr="00327E9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5E33AA" w:rsidRPr="007D14CB" w:rsidRDefault="005E33AA" w:rsidP="007D14C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5E33AA" w:rsidRDefault="005E33A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8F0659" w:rsidRDefault="005E33AA" w:rsidP="00B75A5F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E33AA" w:rsidRDefault="005E33AA" w:rsidP="00B75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E33AA" w:rsidRPr="00B75A5F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33AA" w:rsidRDefault="005E33AA" w:rsidP="00B75A5F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«Физическая культура и спорт»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применя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75A5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почты, компьютерное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5A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E33AA" w:rsidRPr="00B75A5F" w:rsidRDefault="005E33AA" w:rsidP="00B7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A2" w:rsidRPr="00355B6D" w:rsidRDefault="003C38A2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5B6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 w:rsidRPr="00355B6D">
        <w:rPr>
          <w:rFonts w:ascii="Times New Roman" w:hAnsi="Times New Roman" w:cs="Times New Roman"/>
          <w:sz w:val="28"/>
          <w:szCs w:val="28"/>
          <w:lang w:eastAsia="ar-SA"/>
        </w:rPr>
        <w:t xml:space="preserve"> и информационные справочные системы</w:t>
      </w:r>
    </w:p>
    <w:p w:rsidR="003C38A2" w:rsidRPr="00355B6D" w:rsidRDefault="003C38A2" w:rsidP="003C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https://www.minsport.gov.ru/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3C38A2" w:rsidRPr="00355B6D" w:rsidRDefault="00E216EF" w:rsidP="00D3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C38A2" w:rsidRPr="00355B6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3C38A2" w:rsidRPr="00355B6D" w:rsidTr="00D3574D">
        <w:tc>
          <w:tcPr>
            <w:tcW w:w="562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C38A2" w:rsidRPr="00355B6D" w:rsidRDefault="003C38A2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355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3C38A2" w:rsidRPr="00355B6D" w:rsidRDefault="00E216EF" w:rsidP="00D35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7" w:history="1">
              <w:r w:rsidR="003C38A2" w:rsidRPr="00355B6D">
                <w:rPr>
                  <w:rFonts w:ascii="Times New Roman" w:hAnsi="Times New Roman" w:cs="Times New Roman"/>
                  <w:sz w:val="24"/>
                  <w:szCs w:val="20"/>
                  <w:u w:val="single"/>
                  <w:lang w:eastAsia="ar-SA"/>
                </w:rPr>
                <w:t>https://www.krugosvet.ru</w:t>
              </w:r>
            </w:hyperlink>
            <w:r w:rsidR="003C38A2" w:rsidRPr="00355B6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5E33AA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5E33AA" w:rsidRPr="007D14CB" w:rsidRDefault="005E33AA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33AA" w:rsidRPr="007D14CB" w:rsidRDefault="005E33AA" w:rsidP="003C38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Pr="0042046A">
        <w:rPr>
          <w:rFonts w:ascii="Times New Roman" w:hAnsi="Times New Roman" w:cs="Times New Roman"/>
          <w:sz w:val="28"/>
          <w:szCs w:val="28"/>
          <w:lang w:eastAsia="ar-SA"/>
        </w:rPr>
        <w:t>Традиционные: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5E33AA" w:rsidRPr="0042046A" w:rsidRDefault="005E33AA" w:rsidP="003C38A2">
      <w:pPr>
        <w:widowControl w:val="0"/>
        <w:tabs>
          <w:tab w:val="left" w:pos="1701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2046A">
        <w:rPr>
          <w:rFonts w:ascii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42046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327E99">
        <w:rPr>
          <w:rFonts w:ascii="Times New Roman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42046A">
        <w:rPr>
          <w:rFonts w:ascii="Times New Roman" w:hAnsi="Times New Roman" w:cs="Times New Roman"/>
          <w:sz w:val="28"/>
          <w:szCs w:val="28"/>
          <w:lang w:eastAsia="ru-RU"/>
        </w:rPr>
        <w:t xml:space="preserve">мозговой штурм и др. </w:t>
      </w:r>
    </w:p>
    <w:p w:rsidR="005E33AA" w:rsidRPr="007D14CB" w:rsidRDefault="005E33AA" w:rsidP="007D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3AA" w:rsidRPr="007D14CB" w:rsidRDefault="005E33AA" w:rsidP="008F06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E33AA" w:rsidRPr="0042046A" w:rsidRDefault="005E33AA" w:rsidP="007D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6"/>
        <w:gridCol w:w="3315"/>
      </w:tblGrid>
      <w:tr w:rsidR="00462CD8" w:rsidRPr="001F1D2A" w:rsidTr="00660A5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2" w:type="pct"/>
            <w:shd w:val="clear" w:color="auto" w:fill="FFFFFF"/>
            <w:vAlign w:val="center"/>
          </w:tcPr>
          <w:p w:rsidR="00462CD8" w:rsidRPr="0016515F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62CD8" w:rsidRPr="001F1D2A" w:rsidTr="00660A58">
        <w:trPr>
          <w:trHeight w:val="945"/>
        </w:trPr>
        <w:tc>
          <w:tcPr>
            <w:tcW w:w="252" w:type="pct"/>
            <w:vAlign w:val="center"/>
          </w:tcPr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62CD8" w:rsidRPr="00545F81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Аудитория для проведения занятий лекционного типа;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462CD8" w:rsidRPr="00545F81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732" w:type="pct"/>
            <w:vAlign w:val="center"/>
          </w:tcPr>
          <w:p w:rsidR="00462CD8" w:rsidRPr="004638B4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</w:t>
            </w:r>
            <w:r>
              <w:rPr>
                <w:rFonts w:ascii="Times New Roman" w:hAnsi="Times New Roman"/>
                <w:sz w:val="24"/>
                <w:szCs w:val="20"/>
              </w:rPr>
              <w:t>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462CD8" w:rsidRPr="0016515F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462CD8" w:rsidRPr="001F1D2A" w:rsidTr="00660A58">
        <w:trPr>
          <w:trHeight w:val="240"/>
        </w:trPr>
        <w:tc>
          <w:tcPr>
            <w:tcW w:w="252" w:type="pct"/>
            <w:vAlign w:val="center"/>
          </w:tcPr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462CD8" w:rsidRPr="00545F81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Кафедра Психологии;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462CD8" w:rsidRPr="00545F81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2" w:type="pct"/>
            <w:vAlign w:val="center"/>
          </w:tcPr>
          <w:p w:rsidR="00462CD8" w:rsidRPr="004638B4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система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«Гарант». Договор от 05.11.2014 № СК6030/11/14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462CD8" w:rsidRPr="0016515F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462CD8" w:rsidRPr="001F1D2A" w:rsidTr="00660A58">
        <w:trPr>
          <w:trHeight w:val="240"/>
        </w:trPr>
        <w:tc>
          <w:tcPr>
            <w:tcW w:w="252" w:type="pct"/>
            <w:vAlign w:val="center"/>
          </w:tcPr>
          <w:p w:rsidR="00462CD8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462CD8" w:rsidRPr="00C011EB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11EB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462CD8" w:rsidRPr="00C011EB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11EB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2" w:type="pct"/>
            <w:vAlign w:val="center"/>
          </w:tcPr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62CD8" w:rsidRPr="001F1D2A" w:rsidTr="00660A58">
        <w:trPr>
          <w:trHeight w:val="240"/>
        </w:trPr>
        <w:tc>
          <w:tcPr>
            <w:tcW w:w="252" w:type="pct"/>
            <w:vAlign w:val="center"/>
          </w:tcPr>
          <w:p w:rsidR="00462CD8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462CD8" w:rsidRPr="00C011EB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11EB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C011E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462CD8" w:rsidRPr="00C011EB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B7B5D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2" w:type="pct"/>
            <w:vAlign w:val="center"/>
          </w:tcPr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62CD8" w:rsidRPr="001F1D2A" w:rsidTr="00660A58">
        <w:trPr>
          <w:trHeight w:val="960"/>
        </w:trPr>
        <w:tc>
          <w:tcPr>
            <w:tcW w:w="252" w:type="pct"/>
            <w:vAlign w:val="center"/>
          </w:tcPr>
          <w:p w:rsidR="00462CD8" w:rsidRPr="001F1D2A" w:rsidRDefault="00462CD8" w:rsidP="00660A5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462CD8" w:rsidRPr="00545F81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Аудитория для 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самостоятельной работы обучающихся по направлению подготовки «Прикладная информатика»;</w:t>
            </w: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8" w:type="pct"/>
            <w:vAlign w:val="center"/>
          </w:tcPr>
          <w:p w:rsidR="00462CD8" w:rsidRPr="00545F81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F8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732" w:type="pct"/>
            <w:vAlign w:val="center"/>
          </w:tcPr>
          <w:p w:rsidR="00462CD8" w:rsidRPr="004638B4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4638B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система «Гарант». Договор от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05.11.2014 № СК6030/11/14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62CD8" w:rsidRPr="00DF6198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462CD8" w:rsidRPr="0016515F" w:rsidRDefault="00462CD8" w:rsidP="00660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5E33AA" w:rsidRPr="007D14CB" w:rsidRDefault="005E33AA" w:rsidP="000B686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27E99" w:rsidRPr="00327E99" w:rsidRDefault="00327E99" w:rsidP="00327E9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327E99" w:rsidRPr="00327E99" w:rsidRDefault="00327E99" w:rsidP="00327E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9" w:rsidRPr="00327E99" w:rsidRDefault="00327E99" w:rsidP="00327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E33AA" w:rsidRDefault="005E33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E99" w:rsidRDefault="00327E99">
      <w:pPr>
        <w:rPr>
          <w:rFonts w:ascii="Times New Roman" w:hAnsi="Times New Roman" w:cs="Times New Roman"/>
          <w:sz w:val="24"/>
          <w:szCs w:val="24"/>
          <w:lang w:eastAsia="ar-SA"/>
        </w:rPr>
        <w:sectPr w:rsidR="00327E99" w:rsidSect="007D14CB"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5E33AA" w:rsidRDefault="005E33AA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462CD8" w:rsidRPr="00592B32" w:rsidTr="00660A58">
        <w:tc>
          <w:tcPr>
            <w:tcW w:w="562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62CD8" w:rsidRPr="00592B32" w:rsidTr="00660A58">
        <w:trPr>
          <w:trHeight w:val="1134"/>
        </w:trPr>
        <w:tc>
          <w:tcPr>
            <w:tcW w:w="562" w:type="dxa"/>
            <w:vAlign w:val="center"/>
          </w:tcPr>
          <w:p w:rsidR="00462CD8" w:rsidRPr="004B7B5D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62CD8" w:rsidRPr="004B7B5D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62CD8" w:rsidRPr="004B7B5D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462CD8" w:rsidRPr="004B7B5D" w:rsidRDefault="00462CD8" w:rsidP="0066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62CD8" w:rsidRPr="004B7B5D" w:rsidRDefault="00462CD8" w:rsidP="0066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62CD8" w:rsidRPr="004B7B5D" w:rsidRDefault="00462CD8" w:rsidP="0066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62CD8" w:rsidRPr="00592B32" w:rsidRDefault="00E81C23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-318770</wp:posOffset>
                  </wp:positionV>
                  <wp:extent cx="1025525" cy="700405"/>
                  <wp:effectExtent l="0" t="0" r="0" b="0"/>
                  <wp:wrapNone/>
                  <wp:docPr id="4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C23" w:rsidRPr="00592B32" w:rsidTr="00660A58">
        <w:trPr>
          <w:trHeight w:val="1134"/>
        </w:trPr>
        <w:tc>
          <w:tcPr>
            <w:tcW w:w="562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E8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81C23" w:rsidRPr="00592B32" w:rsidRDefault="00E81C23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-233045</wp:posOffset>
                  </wp:positionV>
                  <wp:extent cx="1025525" cy="700405"/>
                  <wp:effectExtent l="0" t="0" r="0" b="0"/>
                  <wp:wrapNone/>
                  <wp:docPr id="1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C23" w:rsidRPr="00592B32" w:rsidTr="00660A58">
        <w:trPr>
          <w:trHeight w:val="1134"/>
        </w:trPr>
        <w:tc>
          <w:tcPr>
            <w:tcW w:w="562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81C23" w:rsidRPr="00AE2D71" w:rsidRDefault="00E81C23" w:rsidP="00E81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81C23" w:rsidRPr="00AE2D71" w:rsidRDefault="00E81C2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-81915</wp:posOffset>
                  </wp:positionV>
                  <wp:extent cx="1025525" cy="700405"/>
                  <wp:effectExtent l="0" t="0" r="0" b="0"/>
                  <wp:wrapNone/>
                  <wp:docPr id="5" name="Рисунок 8" descr="шеле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еле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81C23" w:rsidRPr="00592B32" w:rsidRDefault="00E81C23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D8" w:rsidRPr="00592B32" w:rsidTr="00660A58">
        <w:trPr>
          <w:trHeight w:val="1134"/>
        </w:trPr>
        <w:tc>
          <w:tcPr>
            <w:tcW w:w="562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D8" w:rsidRPr="00592B32" w:rsidTr="00660A58">
        <w:trPr>
          <w:trHeight w:val="1134"/>
        </w:trPr>
        <w:tc>
          <w:tcPr>
            <w:tcW w:w="562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CD8" w:rsidRPr="00592B32" w:rsidTr="00660A58">
        <w:trPr>
          <w:trHeight w:val="1134"/>
        </w:trPr>
        <w:tc>
          <w:tcPr>
            <w:tcW w:w="562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62CD8" w:rsidRPr="00592B32" w:rsidRDefault="00462CD8" w:rsidP="00660A5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3AA" w:rsidRPr="007D14CB" w:rsidRDefault="005E33AA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3AA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2C" w:rsidRDefault="0070122C">
      <w:pPr>
        <w:spacing w:after="0" w:line="240" w:lineRule="auto"/>
      </w:pPr>
      <w:r>
        <w:separator/>
      </w:r>
    </w:p>
  </w:endnote>
  <w:endnote w:type="continuationSeparator" w:id="0">
    <w:p w:rsidR="0070122C" w:rsidRDefault="0070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2C" w:rsidRDefault="0070122C">
      <w:pPr>
        <w:spacing w:after="0" w:line="240" w:lineRule="auto"/>
      </w:pPr>
      <w:r>
        <w:separator/>
      </w:r>
    </w:p>
  </w:footnote>
  <w:footnote w:type="continuationSeparator" w:id="0">
    <w:p w:rsidR="0070122C" w:rsidRDefault="0070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4D" w:rsidRDefault="00E216EF" w:rsidP="004B3B8A">
    <w:pPr>
      <w:pStyle w:val="a3"/>
      <w:jc w:val="center"/>
    </w:pPr>
    <w:r>
      <w:fldChar w:fldCharType="begin"/>
    </w:r>
    <w:r w:rsidR="006E28C6">
      <w:instrText>PAGE   \* MERGEFORMAT</w:instrText>
    </w:r>
    <w:r>
      <w:fldChar w:fldCharType="separate"/>
    </w:r>
    <w:r w:rsidR="004D1CF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44C02"/>
    <w:rsid w:val="00090FF8"/>
    <w:rsid w:val="000B686A"/>
    <w:rsid w:val="000C2FD9"/>
    <w:rsid w:val="000E5B9E"/>
    <w:rsid w:val="001545C0"/>
    <w:rsid w:val="0016515F"/>
    <w:rsid w:val="00180B23"/>
    <w:rsid w:val="00182CD7"/>
    <w:rsid w:val="00191277"/>
    <w:rsid w:val="00196ACA"/>
    <w:rsid w:val="001A3963"/>
    <w:rsid w:val="001A58CB"/>
    <w:rsid w:val="001C7777"/>
    <w:rsid w:val="001D42A7"/>
    <w:rsid w:val="001F684F"/>
    <w:rsid w:val="00213C5C"/>
    <w:rsid w:val="00216DA7"/>
    <w:rsid w:val="0027221D"/>
    <w:rsid w:val="00272515"/>
    <w:rsid w:val="00281313"/>
    <w:rsid w:val="002B6BEC"/>
    <w:rsid w:val="002D34D6"/>
    <w:rsid w:val="002D63FD"/>
    <w:rsid w:val="002F5756"/>
    <w:rsid w:val="003226CD"/>
    <w:rsid w:val="00327E99"/>
    <w:rsid w:val="003501B4"/>
    <w:rsid w:val="00372967"/>
    <w:rsid w:val="0037597A"/>
    <w:rsid w:val="0039692B"/>
    <w:rsid w:val="003B2790"/>
    <w:rsid w:val="003B40D5"/>
    <w:rsid w:val="003B744E"/>
    <w:rsid w:val="003C38A2"/>
    <w:rsid w:val="003F4ADA"/>
    <w:rsid w:val="00400FD1"/>
    <w:rsid w:val="0042046A"/>
    <w:rsid w:val="004262AD"/>
    <w:rsid w:val="00462CD8"/>
    <w:rsid w:val="004638B4"/>
    <w:rsid w:val="004B3B8A"/>
    <w:rsid w:val="004D1CF7"/>
    <w:rsid w:val="004F2EBE"/>
    <w:rsid w:val="005029DF"/>
    <w:rsid w:val="00545F81"/>
    <w:rsid w:val="00591B1E"/>
    <w:rsid w:val="00592B32"/>
    <w:rsid w:val="005C4836"/>
    <w:rsid w:val="005E33AA"/>
    <w:rsid w:val="005F3CC6"/>
    <w:rsid w:val="00606181"/>
    <w:rsid w:val="0061185B"/>
    <w:rsid w:val="00633474"/>
    <w:rsid w:val="006548E5"/>
    <w:rsid w:val="00690CEC"/>
    <w:rsid w:val="00693A94"/>
    <w:rsid w:val="006C4164"/>
    <w:rsid w:val="006E28C6"/>
    <w:rsid w:val="0070122C"/>
    <w:rsid w:val="00704B68"/>
    <w:rsid w:val="00720820"/>
    <w:rsid w:val="00720857"/>
    <w:rsid w:val="00747E02"/>
    <w:rsid w:val="007B1E08"/>
    <w:rsid w:val="007C5D30"/>
    <w:rsid w:val="007D14CB"/>
    <w:rsid w:val="007E1128"/>
    <w:rsid w:val="007E7551"/>
    <w:rsid w:val="007F08E9"/>
    <w:rsid w:val="00800266"/>
    <w:rsid w:val="008303EB"/>
    <w:rsid w:val="00860B55"/>
    <w:rsid w:val="008636FD"/>
    <w:rsid w:val="008744CD"/>
    <w:rsid w:val="008A5150"/>
    <w:rsid w:val="008B6223"/>
    <w:rsid w:val="008D4D6D"/>
    <w:rsid w:val="008F0659"/>
    <w:rsid w:val="008F2DAE"/>
    <w:rsid w:val="009171DC"/>
    <w:rsid w:val="0096643E"/>
    <w:rsid w:val="00970EB8"/>
    <w:rsid w:val="009950DC"/>
    <w:rsid w:val="009B78F7"/>
    <w:rsid w:val="009D40FF"/>
    <w:rsid w:val="00A5184A"/>
    <w:rsid w:val="00A62553"/>
    <w:rsid w:val="00A657CC"/>
    <w:rsid w:val="00A818A4"/>
    <w:rsid w:val="00AB7F7B"/>
    <w:rsid w:val="00AE7095"/>
    <w:rsid w:val="00B30635"/>
    <w:rsid w:val="00B54F8B"/>
    <w:rsid w:val="00B75A5F"/>
    <w:rsid w:val="00B932D4"/>
    <w:rsid w:val="00B96DF2"/>
    <w:rsid w:val="00BA3385"/>
    <w:rsid w:val="00BC7513"/>
    <w:rsid w:val="00BE64C7"/>
    <w:rsid w:val="00BF0C6E"/>
    <w:rsid w:val="00C011EB"/>
    <w:rsid w:val="00C0265D"/>
    <w:rsid w:val="00C262F0"/>
    <w:rsid w:val="00C34FEA"/>
    <w:rsid w:val="00C4068B"/>
    <w:rsid w:val="00C45316"/>
    <w:rsid w:val="00C71647"/>
    <w:rsid w:val="00CC2B65"/>
    <w:rsid w:val="00CF7E86"/>
    <w:rsid w:val="00D24993"/>
    <w:rsid w:val="00D3574D"/>
    <w:rsid w:val="00D62A63"/>
    <w:rsid w:val="00D82B7B"/>
    <w:rsid w:val="00D90E48"/>
    <w:rsid w:val="00D90F49"/>
    <w:rsid w:val="00E216EF"/>
    <w:rsid w:val="00E377C9"/>
    <w:rsid w:val="00E46A5D"/>
    <w:rsid w:val="00E77CFB"/>
    <w:rsid w:val="00E81C23"/>
    <w:rsid w:val="00EE6866"/>
    <w:rsid w:val="00F052D0"/>
    <w:rsid w:val="00F301DF"/>
    <w:rsid w:val="00F358CA"/>
    <w:rsid w:val="00F5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7D14C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uiPriority w:val="99"/>
    <w:rsid w:val="007D14CB"/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character" w:styleId="a8">
    <w:name w:val="Hyperlink"/>
    <w:basedOn w:val="a0"/>
    <w:uiPriority w:val="99"/>
    <w:rsid w:val="00B7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snovy-adaptivnoy-fizicheskoy-kultury-423971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rosminzdra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3210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www.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15746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32246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12</cp:revision>
  <cp:lastPrinted>2019-09-25T08:22:00Z</cp:lastPrinted>
  <dcterms:created xsi:type="dcterms:W3CDTF">2019-02-24T15:58:00Z</dcterms:created>
  <dcterms:modified xsi:type="dcterms:W3CDTF">2019-12-13T12:52:00Z</dcterms:modified>
</cp:coreProperties>
</file>