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A3" w:rsidRDefault="00811FA3" w:rsidP="00811FA3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P37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00536" wp14:editId="2A4E4B99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FA3" w:rsidRDefault="00811FA3" w:rsidP="00811FA3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811FA3" w:rsidRDefault="00811FA3" w:rsidP="00811F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811FA3" w:rsidRDefault="00811FA3" w:rsidP="00811F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811FA3" w:rsidRDefault="00811FA3" w:rsidP="00811FA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811FA3" w:rsidRDefault="00811FA3" w:rsidP="00811F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1FA3" w:rsidRDefault="00811FA3" w:rsidP="00811FA3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11FA3" w:rsidRDefault="00811FA3" w:rsidP="00811FA3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АНОО ВО «ВЭПИ»</w:t>
      </w:r>
    </w:p>
    <w:p w:rsidR="00811FA3" w:rsidRDefault="00811FA3" w:rsidP="00811FA3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19.11.2019 № 19.19.11.19.05</w:t>
      </w:r>
    </w:p>
    <w:p w:rsidR="00811FA3" w:rsidRDefault="00811FA3" w:rsidP="00811FA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Ректор__________С.Л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Иголкин</w:t>
      </w:r>
      <w:proofErr w:type="spellEnd"/>
    </w:p>
    <w:p w:rsidR="00811FA3" w:rsidRDefault="00811FA3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110E5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О порядке проведения итоговой аттестации </w:t>
      </w:r>
    </w:p>
    <w:p w:rsidR="007110E5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по </w:t>
      </w:r>
      <w:r w:rsidR="007110E5"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не имеющим государственной аккредитации </w:t>
      </w:r>
    </w:p>
    <w:p w:rsidR="00F14ABB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образовательным программам высшего образования – </w:t>
      </w:r>
    </w:p>
    <w:p w:rsidR="00100994" w:rsidRPr="007110E5" w:rsidRDefault="00F14ABB" w:rsidP="00100994">
      <w:pPr>
        <w:pStyle w:val="ConsPlusTitle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 w:rsidRPr="007110E5">
        <w:rPr>
          <w:rFonts w:ascii="Times New Roman" w:hAnsi="Times New Roman" w:cs="Times New Roman"/>
          <w:b w:val="0"/>
          <w:spacing w:val="-10"/>
          <w:sz w:val="28"/>
          <w:szCs w:val="28"/>
        </w:rPr>
        <w:t>программам магистратуры в АНОО ВО «ВЭПИ»</w:t>
      </w:r>
    </w:p>
    <w:p w:rsidR="00100994" w:rsidRPr="00100994" w:rsidRDefault="00100994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B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ABB">
        <w:rPr>
          <w:rFonts w:ascii="Times New Roman" w:hAnsi="Times New Roman" w:cs="Times New Roman"/>
          <w:sz w:val="28"/>
          <w:szCs w:val="28"/>
        </w:rPr>
        <w:t>оложение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разработано в соответствии с Федеральным законом </w:t>
      </w:r>
      <w:r w:rsidRPr="00F14A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Pr="00F14ABB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>,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(высшего профессионального образования)</w:t>
      </w:r>
      <w:r w:rsidRPr="00F14ABB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от 29.06.2015 № 636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по образовательным программам высшего образования – программам </w:t>
      </w:r>
      <w:r w:rsidRPr="00F14ABB">
        <w:rPr>
          <w:rFonts w:ascii="Times New Roman" w:hAnsi="Times New Roman" w:cs="Times New Roman"/>
          <w:sz w:val="28"/>
          <w:szCs w:val="28"/>
        </w:rPr>
        <w:t xml:space="preserve">бакалавриата, программам </w:t>
      </w:r>
      <w:proofErr w:type="spellStart"/>
      <w:r w:rsidRPr="00F14AB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4ABB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5.04.2017 № 301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 утверждении Порядка организации и осуществления образовательной </w:t>
      </w:r>
      <w:r w:rsidRPr="00F14ABB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деятельности по образовательным программам высшего образования – программам 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бакалавриата, программам </w:t>
      </w:r>
      <w:proofErr w:type="spellStart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специалитета</w:t>
      </w:r>
      <w:proofErr w:type="spellEnd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, программам магистратуры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локальными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нормативными актами Автономной некоммерческой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Воронежский экономико-правовой институт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 xml:space="preserve"> (далее – Институт).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F14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1. </w:t>
      </w:r>
      <w:r w:rsidR="00F14AB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устанавливает процедуру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итоговой аттестации обучающихся, завершающей освоение </w:t>
      </w:r>
      <w:r w:rsidR="007110E5">
        <w:rPr>
          <w:rFonts w:ascii="Times New Roman" w:hAnsi="Times New Roman" w:cs="Times New Roman"/>
          <w:sz w:val="28"/>
          <w:szCs w:val="28"/>
        </w:rPr>
        <w:t xml:space="preserve">не </w:t>
      </w:r>
      <w:r w:rsidR="00100994" w:rsidRPr="00100994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образовательных программ, включая формы итоговой аттестации, требования к использованию средств обучения и воспитания, средств связи при проведении итоговой аттестации, требования, предъявляемые к лицам, привлекаемым к проведению итоговой аттестации, порядок подачи и рассмотрения апелляций, изменения и (или) аннулирования результатов итоговой аттестации, а также особенности проведения итоговой аттестации для обучающихся из числа лиц с ограниченными возможностями здоровья.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2. </w:t>
      </w:r>
      <w:r w:rsidR="007110E5">
        <w:rPr>
          <w:rFonts w:ascii="Times New Roman" w:hAnsi="Times New Roman" w:cs="Times New Roman"/>
          <w:sz w:val="28"/>
          <w:szCs w:val="28"/>
        </w:rPr>
        <w:t>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тоговая аттестация проводится </w:t>
      </w:r>
      <w:r w:rsidR="007110E5">
        <w:rPr>
          <w:rFonts w:ascii="Times New Roman" w:hAnsi="Times New Roman" w:cs="Times New Roman"/>
          <w:sz w:val="28"/>
          <w:szCs w:val="28"/>
        </w:rPr>
        <w:t>итоговыми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экзаменационными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3.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4. Обеспечение проведения итоговой аттестации по образовательным программам осуществляется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Институт используе</w:t>
      </w:r>
      <w:r w:rsidR="00100994" w:rsidRPr="00100994">
        <w:rPr>
          <w:rFonts w:ascii="Times New Roman" w:hAnsi="Times New Roman" w:cs="Times New Roman"/>
          <w:sz w:val="28"/>
          <w:szCs w:val="28"/>
        </w:rPr>
        <w:t>т необходимые для организации образовательной деятельности средства при проведении итоговой аттестации обучающихся.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6.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19DF">
        <w:rPr>
          <w:rFonts w:ascii="Times New Roman" w:hAnsi="Times New Roman" w:cs="Times New Roman"/>
          <w:sz w:val="28"/>
          <w:szCs w:val="28"/>
        </w:rPr>
        <w:t>7</w:t>
      </w:r>
      <w:r w:rsidR="00100994" w:rsidRPr="00100994">
        <w:rPr>
          <w:rFonts w:ascii="Times New Roman" w:hAnsi="Times New Roman" w:cs="Times New Roman"/>
          <w:sz w:val="28"/>
          <w:szCs w:val="28"/>
        </w:rPr>
        <w:t>. Не допускается взимание платы с обучающихся за прохождение итоговой аттестации.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2. Форма проведения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7219DF">
        <w:rPr>
          <w:rFonts w:ascii="Times New Roman" w:hAnsi="Times New Roman" w:cs="Times New Roman"/>
          <w:sz w:val="28"/>
          <w:szCs w:val="28"/>
        </w:rPr>
        <w:t>И</w:t>
      </w:r>
      <w:r w:rsidR="00100994" w:rsidRPr="00100994">
        <w:rPr>
          <w:rFonts w:ascii="Times New Roman" w:hAnsi="Times New Roman" w:cs="Times New Roman"/>
          <w:sz w:val="28"/>
          <w:szCs w:val="28"/>
        </w:rPr>
        <w:t>тоговая аттестация обучающихся п</w:t>
      </w:r>
      <w:r>
        <w:rPr>
          <w:rFonts w:ascii="Times New Roman" w:hAnsi="Times New Roman" w:cs="Times New Roman"/>
          <w:sz w:val="28"/>
          <w:szCs w:val="28"/>
        </w:rPr>
        <w:t xml:space="preserve">роводится в форме </w:t>
      </w:r>
      <w:r w:rsidR="007219DF">
        <w:rPr>
          <w:rFonts w:ascii="Times New Roman" w:hAnsi="Times New Roman" w:cs="Times New Roman"/>
          <w:sz w:val="28"/>
          <w:szCs w:val="28"/>
        </w:rPr>
        <w:t>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>
        <w:rPr>
          <w:rFonts w:ascii="Times New Roman" w:hAnsi="Times New Roman" w:cs="Times New Roman"/>
          <w:sz w:val="28"/>
          <w:szCs w:val="28"/>
        </w:rPr>
        <w:t xml:space="preserve">экзамена,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защиты выпускной квалификационной работы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>аттестационные испытания).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0">
        <w:rPr>
          <w:rFonts w:ascii="Times New Roman" w:hAnsi="Times New Roman" w:cs="Times New Roman"/>
          <w:sz w:val="28"/>
          <w:szCs w:val="28"/>
        </w:rPr>
        <w:t xml:space="preserve">Конкретные формы проведения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551340">
        <w:rPr>
          <w:rFonts w:ascii="Times New Roman" w:hAnsi="Times New Roman" w:cs="Times New Roman"/>
          <w:sz w:val="28"/>
          <w:szCs w:val="28"/>
        </w:rPr>
        <w:t xml:space="preserve"> устанавливаются Институтом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аттестационный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аттестационный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 проводится устно или письменно.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Вид выпускной квалификационной работы, требования к ней, порядок ее выполнения и критерии ее оценки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Объем итоговой аттестации, ее структура и содержание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Срок проведения итоговой аттестации устанавливается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каждого аттестационного испытания определяются оценками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Оценки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означают успешное прохождение аттестационного испытания.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Успешное прохождение итоговой аттестации является основанием для выдачи обучающемуся документа о высшем образовании и о квалификации образца, установленного </w:t>
      </w:r>
      <w:r w:rsidR="007219DF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19DF">
        <w:rPr>
          <w:rFonts w:ascii="Times New Roman" w:hAnsi="Times New Roman" w:cs="Times New Roman"/>
          <w:b/>
          <w:sz w:val="28"/>
          <w:szCs w:val="28"/>
        </w:rPr>
        <w:t>Итоговые</w:t>
      </w:r>
      <w:r w:rsidRPr="00F14ABB">
        <w:rPr>
          <w:rFonts w:ascii="Times New Roman" w:hAnsi="Times New Roman" w:cs="Times New Roman"/>
          <w:b/>
          <w:sz w:val="28"/>
          <w:szCs w:val="28"/>
        </w:rPr>
        <w:t xml:space="preserve"> экзаменационные комиссии и апелляционные комиссии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проведения итоговой аттестации в </w:t>
      </w:r>
      <w:r w:rsidR="00551340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7219DF">
        <w:rPr>
          <w:rFonts w:ascii="Times New Roman" w:hAnsi="Times New Roman" w:cs="Times New Roman"/>
          <w:sz w:val="28"/>
          <w:szCs w:val="28"/>
        </w:rPr>
        <w:t>итоговые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рассмотрения апелляций по результатам итоговой аттестации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апелляционные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219DF">
        <w:rPr>
          <w:rFonts w:ascii="Times New Roman" w:hAnsi="Times New Roman" w:cs="Times New Roman"/>
          <w:sz w:val="28"/>
          <w:szCs w:val="28"/>
        </w:rPr>
        <w:t>Итоговая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экзаменационная и апелляционная комиссии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комиссии) действуют в течение 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регламенты работы комиссий.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Комиссии создаются в </w:t>
      </w:r>
      <w:r>
        <w:rPr>
          <w:rFonts w:ascii="Times New Roman" w:hAnsi="Times New Roman" w:cs="Times New Roman"/>
          <w:sz w:val="28"/>
          <w:szCs w:val="28"/>
        </w:rPr>
        <w:t>Институте по каждому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направлению подготовки, или по каждой образовательной программе, или по ряду направлений подготовки, или по ряду образовательных программ.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утверждается не позднее 31 декабря, предшествующего году проведения итоговой аттестации</w:t>
      </w:r>
      <w:bookmarkStart w:id="1" w:name="P104"/>
      <w:bookmarkEnd w:id="1"/>
      <w:r w:rsidR="00551340">
        <w:rPr>
          <w:rFonts w:ascii="Times New Roman" w:hAnsi="Times New Roman" w:cs="Times New Roman"/>
          <w:sz w:val="28"/>
          <w:szCs w:val="28"/>
        </w:rPr>
        <w:t xml:space="preserve"> </w:t>
      </w:r>
      <w:r w:rsidR="007219DF">
        <w:rPr>
          <w:rFonts w:ascii="Times New Roman" w:hAnsi="Times New Roman" w:cs="Times New Roman"/>
          <w:sz w:val="28"/>
          <w:szCs w:val="28"/>
        </w:rPr>
        <w:t>распорядительным актом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AC339D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составы комиссий не позднее чем за 1 месяц до даты начала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утверждается из числа лиц, не работающих в </w:t>
      </w:r>
      <w:r w:rsidR="00AC339D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имеющих ученую степень доктора наук и (или) ученое звание профессора либо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утверждается </w:t>
      </w:r>
      <w:r w:rsidR="00AC339D">
        <w:rPr>
          <w:rFonts w:ascii="Times New Roman" w:hAnsi="Times New Roman" w:cs="Times New Roman"/>
          <w:sz w:val="28"/>
          <w:szCs w:val="28"/>
        </w:rPr>
        <w:t>ректор 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обязанности, или лицо, уполномоченное </w:t>
      </w:r>
      <w:r w:rsidR="00AC339D">
        <w:rPr>
          <w:rFonts w:ascii="Times New Roman" w:hAnsi="Times New Roman" w:cs="Times New Roman"/>
          <w:sz w:val="28"/>
          <w:szCs w:val="28"/>
        </w:rPr>
        <w:t>ректором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основании распорядительного акта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Председатели комиссий организуют и контролируют деятельность комиссий, обеспечивают единство требований, предъявляемых к обучающимся при проведении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входят председатель указанной комиссии и не менее 4 членов указанной комиссии. Члены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являются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(или) к научным работникам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имеют ученое звание и (или) ученую степень. Доля лиц,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 (включая председателя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комиссии), в общем числе лиц, входящих в состав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комиссии, должна составлять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не менее 50 процентов.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не входящих в состав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экзаменационных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На период проведения итоговой аттестации для обеспечения работы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назначает секретаря указанной комиссии из числа лиц, относящихся к профессорско-преподавательскому составу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научных работников или административных работников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не входит в ее состав. Секретарь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 ведет протоколы ее заседаний, представляет необходимые материалы в апелляционную комиссию.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Основной формой деятельности комиссий являются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правомочны, если в них участвуют не менее двух третей от числа лиц, входящих в состав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проводятся председателями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Решения, принятые комиссиями, оформляются протоколами.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 по приему аттестационного испытания отражаются перечень заданных обучающемуся вопросов и характеристика ответов на них, мнения председателя и членов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 о выявленном в ходе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комиссий подписываются председателем. Протокол заседания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 также подписывается секретарем </w:t>
      </w:r>
      <w:r w:rsidR="007219DF">
        <w:rPr>
          <w:rFonts w:ascii="Times New Roman" w:hAnsi="Times New Roman" w:cs="Times New Roman"/>
          <w:sz w:val="28"/>
          <w:szCs w:val="28"/>
        </w:rPr>
        <w:t>итоговой</w:t>
      </w:r>
      <w:r w:rsidR="007219DF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комиссий сшиваются в книги и хранятся в архиве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4. Порядок проведения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Программа итоговой аттестации, включая программы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экзаменов и (или) требования к выпускным квалификационным работам и порядку их выполнения, критерии оценки результатов сдачи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аттестационных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экзаменов и (или) защиты выпускных квалификационных работ, утвержденные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а также порядок подачи и рассмотрения апелляций доводятся до сведения обучающихся не позднее чем за шесть месяцев до начала итоговой аттестации.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аттестационный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 проводится по утвержденной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программе, содержащей перечень вопросов, выносимых на </w:t>
      </w:r>
      <w:r w:rsidR="007219DF">
        <w:rPr>
          <w:rFonts w:ascii="Times New Roman" w:hAnsi="Times New Roman" w:cs="Times New Roman"/>
          <w:sz w:val="28"/>
          <w:szCs w:val="28"/>
        </w:rPr>
        <w:t>итоговый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аттестационный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экзамен, и рекомендации обучающимся по подготовке к </w:t>
      </w:r>
      <w:r w:rsidR="007219DF">
        <w:rPr>
          <w:rFonts w:ascii="Times New Roman" w:hAnsi="Times New Roman" w:cs="Times New Roman"/>
          <w:sz w:val="28"/>
          <w:szCs w:val="28"/>
        </w:rPr>
        <w:t>итоговому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аттестационному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экзамену, в том числе перечень рекомендуемой литературы для подготовки к </w:t>
      </w:r>
      <w:r w:rsidR="007219DF">
        <w:rPr>
          <w:rFonts w:ascii="Times New Roman" w:hAnsi="Times New Roman" w:cs="Times New Roman"/>
          <w:sz w:val="28"/>
          <w:szCs w:val="28"/>
        </w:rPr>
        <w:t>итоговому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аттестационному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219DF">
        <w:rPr>
          <w:rFonts w:ascii="Times New Roman" w:hAnsi="Times New Roman" w:cs="Times New Roman"/>
          <w:sz w:val="28"/>
          <w:szCs w:val="28"/>
        </w:rPr>
        <w:t>итоговым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>аттестационным</w:t>
      </w:r>
      <w:r w:rsidR="00811FA3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экзаменом</w:t>
      </w:r>
      <w:r w:rsidR="00811FA3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проводится консультирование обучающихся по вопросам, включенным в программу </w:t>
      </w:r>
      <w:r w:rsidR="007219DF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предэкзаменационная консультация).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перечень тем выпускных квалификационных работ, предлагаемых обучающимся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перечень тем), и доводит его до сведения обучающихся не позднее чем за 6 месяцев до даты начала итоговой аттестации.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По письменному заявлению обучающегося (нескольких обучающихся, выполняющих выпускную квалификационную работу совместно)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может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закрепляется руководитель выпускной квалификационной работы из числа работников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при необходимости консультант (консультанты).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Не позднее чем за 30 календарных дней до дня проведения первого аттестационного испытания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распорядительным актом расписание аттестационных испытаний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расписание), в котором указываются даты, время и место проведения аттестационных испытаний и предэкзаменационных консультаций, и доводит расписание до сведения обучающегося, председателя и членов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экзаменационных комиссий и апелляционных комиссий, секретарей </w:t>
      </w:r>
      <w:r w:rsidR="007219DF">
        <w:rPr>
          <w:rFonts w:ascii="Times New Roman" w:hAnsi="Times New Roman" w:cs="Times New Roman"/>
          <w:sz w:val="28"/>
          <w:szCs w:val="28"/>
        </w:rPr>
        <w:t>итоговых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экзаменационных комиссий, руководителей и консультантов выпускных квалификационных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При формировании расписания устанавливается перерыв между аттестационными испытаниями продолжительностью не менее 7 календарных дней.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После завершения подготовки обучающимся выпускной квалификационной работы руководитель выпускной квалификационной работы представляет в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письменный отзыв о работе обучающегося в период подготовки выпускной квалификационной работы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 об их совместной работе в период подготовки выпускной квалификационной работы.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Выпускные квалификационные работы по программам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магистратуры подлежат рецензированию.</w:t>
      </w:r>
      <w:r w:rsidR="00242D86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проведения рецензирования выпускной квалификационной работы указанная работа направляется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одному или нескольким рецензентам из числа лиц, не являющихся работниками кафедры, либо факультета, либо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Рецензент проводит анализ выпускной квалификационной работы и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письменную рецензию на указанную работу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рецензия).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Если выпускная квалификационная работа имеет междисциплинарный характер, она направляется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нескольким рецензентам. В ином случае число рецензентов </w:t>
      </w:r>
      <w:r w:rsidR="00242D86">
        <w:rPr>
          <w:rFonts w:ascii="Times New Roman" w:hAnsi="Times New Roman" w:cs="Times New Roman"/>
          <w:sz w:val="28"/>
          <w:szCs w:val="28"/>
        </w:rPr>
        <w:t>– 1 (один)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Выпускная квалификационная работа, отзыв и рецензия (рецензии) передаются в </w:t>
      </w:r>
      <w:r w:rsidR="007219DF">
        <w:rPr>
          <w:rFonts w:ascii="Times New Roman" w:hAnsi="Times New Roman" w:cs="Times New Roman"/>
          <w:sz w:val="28"/>
          <w:szCs w:val="28"/>
        </w:rPr>
        <w:t>итоговую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экзаменационную комиссию не позднее чем за 2 календарных дня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Тексты вы</w:t>
      </w:r>
      <w:r w:rsidR="00242D86"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проверяются на объем заимствования. Порядок размещения текстов выпускных квалификационных работ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проверки на объем заимствования, в том числе содержательного, выявления неправомочных заимствований устанавливается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100994" w:rsidRPr="00100994">
        <w:rPr>
          <w:rFonts w:ascii="Times New Roman" w:hAnsi="Times New Roman" w:cs="Times New Roman"/>
          <w:sz w:val="28"/>
          <w:szCs w:val="28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аттестационного испытания, проводимого в устной форме, объявляются в день его проведения, результаты аттестационного испытания, проводимого в письменной форме,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его проведения.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00994" w:rsidRPr="00100994">
        <w:rPr>
          <w:rFonts w:ascii="Times New Roman" w:hAnsi="Times New Roman" w:cs="Times New Roman"/>
          <w:sz w:val="28"/>
          <w:szCs w:val="28"/>
        </w:rPr>
        <w:t>. Обучающиеся, не прошедшие итоговой аттестации в связи с неявкой на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условия), вправе пройти ее в течение 6 месяцев после завершения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Обучающийся должен представить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причину его отсутствия.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100994" w:rsidRPr="00100994">
        <w:rPr>
          <w:rFonts w:ascii="Times New Roman" w:hAnsi="Times New Roman" w:cs="Times New Roman"/>
          <w:sz w:val="28"/>
          <w:szCs w:val="28"/>
        </w:rPr>
        <w:t>Обучающийся, не прошедший одно аттестационное испытание по уважительной причине, допускается к сдаче следующего аттестационного испытания (при его наличии).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Обучающиеся, не прошедшие </w:t>
      </w:r>
      <w:r w:rsidR="00100994" w:rsidRPr="00F14ABB">
        <w:rPr>
          <w:rFonts w:ascii="Times New Roman" w:hAnsi="Times New Roman" w:cs="Times New Roman"/>
          <w:sz w:val="28"/>
          <w:szCs w:val="28"/>
        </w:rPr>
        <w:t xml:space="preserve">аттестационное испытание в связи с неявкой на аттестационное испытание по неуважительной причине или в связи </w:t>
      </w:r>
      <w:r w:rsidR="00100994" w:rsidRPr="00F14ABB">
        <w:rPr>
          <w:rFonts w:ascii="Times New Roman" w:hAnsi="Times New Roman" w:cs="Times New Roman"/>
          <w:sz w:val="28"/>
          <w:szCs w:val="28"/>
        </w:rPr>
        <w:lastRenderedPageBreak/>
        <w:t xml:space="preserve">с получением 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14ABB" w:rsidRPr="00AD2792">
        <w:rPr>
          <w:rFonts w:ascii="Times New Roman" w:hAnsi="Times New Roman" w:cs="Times New Roman"/>
          <w:sz w:val="28"/>
          <w:szCs w:val="28"/>
        </w:rPr>
        <w:t>«</w:t>
      </w:r>
      <w:r w:rsidR="00100994" w:rsidRPr="00AD2792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 w:rsidRPr="00AD2792">
        <w:rPr>
          <w:rFonts w:ascii="Times New Roman" w:hAnsi="Times New Roman" w:cs="Times New Roman"/>
          <w:sz w:val="28"/>
          <w:szCs w:val="28"/>
        </w:rPr>
        <w:t>»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, а также обучающиеся, указанные в пункте </w:t>
      </w:r>
      <w:r w:rsidRPr="00AD2792">
        <w:rPr>
          <w:rFonts w:ascii="Times New Roman" w:hAnsi="Times New Roman" w:cs="Times New Roman"/>
          <w:sz w:val="28"/>
          <w:szCs w:val="28"/>
        </w:rPr>
        <w:t>5.1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D86" w:rsidRPr="00AD2792">
        <w:rPr>
          <w:rFonts w:ascii="Times New Roman" w:hAnsi="Times New Roman" w:cs="Times New Roman"/>
          <w:sz w:val="28"/>
          <w:szCs w:val="28"/>
        </w:rPr>
        <w:t>положения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и не прошедшие аттестационное испытание в установленный для них срок (в связи с неявкой на аттестационное испытание или получением оценки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), отчисляются из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Лицо, не прошедшее </w:t>
      </w:r>
      <w:proofErr w:type="spellStart"/>
      <w:r w:rsidR="00100994" w:rsidRPr="00100994">
        <w:rPr>
          <w:rFonts w:ascii="Times New Roman" w:hAnsi="Times New Roman" w:cs="Times New Roman"/>
          <w:sz w:val="28"/>
          <w:szCs w:val="28"/>
        </w:rPr>
        <w:t>гитоговую</w:t>
      </w:r>
      <w:proofErr w:type="spell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аттестацию, может повторно пройти итоговую аттестацию не ранее чем через 10 месяцев и не позднее чем через пять лет после срока проведения итоговой аттестации, которая не пройдена обучающимся. Указанное лицо может повторно пройти итоговую аттестацию не более двух раз.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повторного прохождения итоговой аттестации указанное лицо по его заявлению восстанавливается в </w:t>
      </w:r>
      <w:r w:rsidR="00242D86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но не менее периода времени, предусмотренного календарным учебным графиком для итоговой аттестации по соответствующей образовательной программе.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При повторном прохождении итоговой аттестации по желанию обучающегося решением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ему может быть установлена иная тема выпускной квалификационной работы.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>для </w:t>
      </w:r>
      <w:r w:rsidR="007219DF">
        <w:rPr>
          <w:rFonts w:ascii="Times New Roman" w:hAnsi="Times New Roman" w:cs="Times New Roman"/>
          <w:b/>
          <w:sz w:val="28"/>
          <w:szCs w:val="28"/>
        </w:rPr>
        <w:t>обучающихся с </w:t>
      </w:r>
      <w:r w:rsidRPr="00F14ABB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обучающихся из числа инвалидов итоговая аттестация проводится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учетом особенностей их психофизического развития, их индивидуальных возможностей и состояния здоровья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проведении итоговой аттестации обеспечивается соблюдение следующих общих требований: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роведение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итоговой аттестации;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комиссии);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Все локальные нормативные акты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по вопросам проведения итоговой аттестации доводятся до сведения обучающихся инвалидов в доступной для них форме.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письменному заявлению обучающегося инвалида продолжительность сдачи обучающимся инвалидом аттестационного испытания может быть увеличена по отношению к установленной продолжительности его сдачи: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сдачи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экзамена, проводимого в письменной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90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подготовки обучающегося к ответу на </w:t>
      </w:r>
      <w:r w:rsidR="00B74311">
        <w:rPr>
          <w:rFonts w:ascii="Times New Roman" w:hAnsi="Times New Roman" w:cs="Times New Roman"/>
          <w:sz w:val="28"/>
          <w:szCs w:val="28"/>
        </w:rPr>
        <w:t>итоговом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аттестационном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экзамене, проводимом в устной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20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>выступления</w:t>
      </w:r>
      <w:proofErr w:type="gram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обучающегося при защите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15 минут.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зависимости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</w:t>
      </w:r>
      <w:r w:rsidR="00AD2792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выполнение следующих требований при проведении аттестационного испытания: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слепых: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</w:t>
      </w:r>
      <w:r w:rsidR="00B74311">
        <w:rPr>
          <w:rFonts w:ascii="Times New Roman" w:hAnsi="Times New Roman" w:cs="Times New Roman"/>
          <w:sz w:val="28"/>
          <w:szCs w:val="28"/>
        </w:rPr>
        <w:t xml:space="preserve">ния и иные материалы для сдачи </w:t>
      </w:r>
      <w:r w:rsidR="00100994" w:rsidRPr="00100994">
        <w:rPr>
          <w:rFonts w:ascii="Times New Roman" w:hAnsi="Times New Roman" w:cs="Times New Roman"/>
          <w:sz w:val="28"/>
          <w:szCs w:val="28"/>
        </w:rPr>
        <w:t>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100994" w:rsidRPr="0010099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слабовидящих: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адания и иные материалы для сдачи аттестационного испытания оформляются увеличенным шрифтом;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беспечивается индивидуальное равномерное освещение не менее 300 люкс;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глухих и слабослышащих, с тяжелыми нарушениями речи: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беспечивается наличие звукоусиливающей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аттестационные испытания проводятся в письменной форме;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="00100994" w:rsidRPr="0010099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аттестационные испытания проводятся в устной форме.</w:t>
      </w:r>
    </w:p>
    <w:p w:rsidR="00100994" w:rsidRPr="00100994" w:rsidRDefault="001A0D8F" w:rsidP="001A0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Обучающийся инвалид не позднее чем за 3 месяца до начала проведения итоговой аттестации подает письменное заявление о необходимости создания для него специальных условий при проведении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аттестационном испытании, необходимость (отсутствие необходимости) увеличения продолжительности сдачи аттестационного испытания по отношению к установленной продолжительности (для каждого аттестационного испытания).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апелляции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результатам аттестационных испытаний обучающийся имеет право на апелляцию.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Обучающийся имеет право подать в апелляционную комиссию письменную апелляцию о нарушении, по его мнению, установленной процедуры проведения аттестационного испытания и (или) несогласии с результатами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подается лично обучающимся в апелляционную комиссию не позднее следующего рабочего дня после объявления результатов аттестационного испытания.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рассмотрения апелляции секретарь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экзаменационной комиссии направляет в апелляционную комиссию протокол заседания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комиссии, заключение председателя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экзаменационной комиссии о соблюдении процедурных вопросов при проведении аттестационного испытания, а также письменные ответы обучающегося (при их наличии) (для рассмотрения апелляции по проведению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экзамена) либо выпускную квалификационную работу, отзыв и рецензию (рецензии) (для рассмотрения апелляции по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проведению защиты выпускной квалификационной работы).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Апелляция не позднее 2 рабочих дней со дня ее подачи рассматривается на заседании апелляционной комиссии, на которое приглашаются председатель </w:t>
      </w:r>
      <w:r w:rsidR="00B74311">
        <w:rPr>
          <w:rFonts w:ascii="Times New Roman" w:hAnsi="Times New Roman" w:cs="Times New Roman"/>
          <w:sz w:val="28"/>
          <w:szCs w:val="28"/>
        </w:rPr>
        <w:t>итоговой</w:t>
      </w:r>
      <w:r w:rsidR="00B74311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процедуры проведения аттестационного испытания апелляционная комиссия принимает одно из следующих решений: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отклонении апелляции, если изложенные в ней сведения о нарушениях процедуры проведения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>аттестационного испытания</w:t>
      </w:r>
      <w:proofErr w:type="gram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обучающегося не подтвердились и (или) не повлияли на результат аттестационного испытания;</w:t>
      </w:r>
    </w:p>
    <w:p w:rsidR="00100994" w:rsidRPr="001A0D8F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удовлетворении апелляции, если изложенные в ней сведения о допущенных нарушениях процедуры проведения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>аттестационного испытания</w:t>
      </w:r>
      <w:proofErr w:type="gram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A0D8F">
        <w:rPr>
          <w:rFonts w:ascii="Times New Roman" w:hAnsi="Times New Roman" w:cs="Times New Roman"/>
          <w:sz w:val="28"/>
          <w:szCs w:val="28"/>
        </w:rPr>
        <w:t>обучающегося подтвердились и повлияли на результат аттестационного испытания.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8F">
        <w:rPr>
          <w:rFonts w:ascii="Times New Roman" w:hAnsi="Times New Roman" w:cs="Times New Roman"/>
          <w:sz w:val="28"/>
          <w:szCs w:val="28"/>
        </w:rPr>
        <w:t xml:space="preserve">6.8. </w:t>
      </w:r>
      <w:r w:rsidR="00100994" w:rsidRPr="001A0D8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r w:rsidRPr="001A0D8F">
        <w:rPr>
          <w:rFonts w:ascii="Times New Roman" w:hAnsi="Times New Roman" w:cs="Times New Roman"/>
          <w:sz w:val="28"/>
          <w:szCs w:val="28"/>
        </w:rPr>
        <w:t>п. 6.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результат проведения аттестационного испытания подлежит аннулированию, в связи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комиссии. Обучающемуся предоставляется возможность пройти аттестационное испытание в сроки, установленные </w:t>
      </w:r>
      <w:r w:rsidR="00AD2792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При рассмотрении апелляции о несогласии с результатами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 апелляционная комиссия выносит одно из следующих решений: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отклонении апелляции и сохранении результата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удовлетворении апелляции и выставлении иного результата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не позднее следующего рабочего дня передается в </w:t>
      </w:r>
      <w:r w:rsidR="00B74311">
        <w:rPr>
          <w:rFonts w:ascii="Times New Roman" w:hAnsi="Times New Roman" w:cs="Times New Roman"/>
          <w:sz w:val="28"/>
          <w:szCs w:val="28"/>
        </w:rPr>
        <w:t>итоговую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экзаменационную комиссию. Решение апелляционной комиссии является основанием для аннулирования ранее выставленного результата </w:t>
      </w:r>
      <w:r w:rsidR="00B74311">
        <w:rPr>
          <w:rFonts w:ascii="Times New Roman" w:hAnsi="Times New Roman" w:cs="Times New Roman"/>
          <w:sz w:val="28"/>
          <w:szCs w:val="28"/>
        </w:rPr>
        <w:t>итогового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811FA3">
        <w:rPr>
          <w:rFonts w:ascii="Times New Roman" w:hAnsi="Times New Roman" w:cs="Times New Roman"/>
          <w:sz w:val="28"/>
          <w:szCs w:val="28"/>
        </w:rPr>
        <w:t xml:space="preserve">аттестационного </w:t>
      </w:r>
      <w:r w:rsidR="00100994" w:rsidRPr="00100994">
        <w:rPr>
          <w:rFonts w:ascii="Times New Roman" w:hAnsi="Times New Roman" w:cs="Times New Roman"/>
          <w:sz w:val="28"/>
          <w:szCs w:val="28"/>
        </w:rPr>
        <w:t>экзамена и выставления нового.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Повторное проведение аттестационного испытания обучающегося, подавшего апелляцию, осуществляется в присутствии председателя или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одного из членов апелляционной ко</w:t>
      </w:r>
      <w:bookmarkStart w:id="3" w:name="_GoBack"/>
      <w:bookmarkEnd w:id="3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миссии не позднее даты завершения обучения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на повторное проведение аттестационного испытания не принимается.</w:t>
      </w:r>
    </w:p>
    <w:p w:rsidR="00100994" w:rsidRDefault="00100994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F14ABB" w:rsidRPr="00100994" w:rsidRDefault="00F14ABB" w:rsidP="00551340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sectPr w:rsidR="00F14ABB" w:rsidRPr="00100994" w:rsidSect="00601D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09" w:rsidRDefault="004D6C09" w:rsidP="00601DF9">
      <w:pPr>
        <w:spacing w:after="0" w:line="240" w:lineRule="auto"/>
      </w:pPr>
      <w:r>
        <w:separator/>
      </w:r>
    </w:p>
  </w:endnote>
  <w:endnote w:type="continuationSeparator" w:id="0">
    <w:p w:rsidR="004D6C09" w:rsidRDefault="004D6C09" w:rsidP="006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09" w:rsidRDefault="004D6C09" w:rsidP="00601DF9">
      <w:pPr>
        <w:spacing w:after="0" w:line="240" w:lineRule="auto"/>
      </w:pPr>
      <w:r>
        <w:separator/>
      </w:r>
    </w:p>
  </w:footnote>
  <w:footnote w:type="continuationSeparator" w:id="0">
    <w:p w:rsidR="004D6C09" w:rsidRDefault="004D6C09" w:rsidP="0060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752076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  <w:szCs w:val="24"/>
      </w:rPr>
    </w:sdtEndPr>
    <w:sdtContent>
      <w:p w:rsidR="00601DF9" w:rsidRPr="00601DF9" w:rsidRDefault="00601DF9" w:rsidP="00601DF9">
        <w:pPr>
          <w:pStyle w:val="a3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601DF9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601DF9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601DF9">
          <w:rPr>
            <w:rFonts w:ascii="Times New Roman" w:eastAsia="BatangChe" w:hAnsi="Times New Roman"/>
            <w:sz w:val="24"/>
            <w:szCs w:val="24"/>
          </w:rPr>
          <w:fldChar w:fldCharType="separate"/>
        </w:r>
        <w:r>
          <w:rPr>
            <w:rFonts w:ascii="Times New Roman" w:eastAsia="BatangChe" w:hAnsi="Times New Roman"/>
            <w:noProof/>
            <w:sz w:val="24"/>
            <w:szCs w:val="24"/>
          </w:rPr>
          <w:t>11</w:t>
        </w:r>
        <w:r w:rsidRPr="00601DF9">
          <w:rPr>
            <w:rFonts w:ascii="Times New Roman" w:eastAsia="BatangChe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4"/>
    <w:rsid w:val="00100994"/>
    <w:rsid w:val="001A0D8F"/>
    <w:rsid w:val="00200B76"/>
    <w:rsid w:val="00242D86"/>
    <w:rsid w:val="002D7686"/>
    <w:rsid w:val="004D6C09"/>
    <w:rsid w:val="00551340"/>
    <w:rsid w:val="005718B7"/>
    <w:rsid w:val="00601DF9"/>
    <w:rsid w:val="007110E5"/>
    <w:rsid w:val="007219DF"/>
    <w:rsid w:val="007C61A8"/>
    <w:rsid w:val="00811FA3"/>
    <w:rsid w:val="00AC339D"/>
    <w:rsid w:val="00AD2792"/>
    <w:rsid w:val="00B74311"/>
    <w:rsid w:val="00CB3293"/>
    <w:rsid w:val="00F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9170-B5E3-43FF-9742-D9B36CC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D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10</cp:revision>
  <dcterms:created xsi:type="dcterms:W3CDTF">2020-01-16T05:00:00Z</dcterms:created>
  <dcterms:modified xsi:type="dcterms:W3CDTF">2020-02-07T07:52:00Z</dcterms:modified>
</cp:coreProperties>
</file>