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7" w:rsidRPr="00E374E7" w:rsidRDefault="00E374E7" w:rsidP="00E374E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74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374E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E374E7" w:rsidRPr="00E374E7" w:rsidRDefault="00BE2513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36830</wp:posOffset>
            </wp:positionV>
            <wp:extent cx="2909570" cy="1733550"/>
            <wp:effectExtent l="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4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E37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E374E7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E374E7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E374E7">
        <w:rPr>
          <w:rFonts w:ascii="Times New Roman" w:hAnsi="Times New Roman" w:cs="Times New Roman"/>
          <w:bCs/>
          <w:sz w:val="28"/>
          <w:szCs w:val="28"/>
          <w:u w:val="single"/>
        </w:rPr>
        <w:t>.В.09 Психология здоровья</w:t>
      </w: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374E7" w:rsidRPr="00E374E7" w:rsidRDefault="00E374E7" w:rsidP="00E374E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E3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E374E7" w:rsidRPr="00E374E7" w:rsidRDefault="00E374E7" w:rsidP="00E374E7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4E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</w:t>
      </w:r>
      <w:r w:rsidR="00286F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1A02" w:rsidRPr="00E374E7" w:rsidRDefault="00AE1A02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AE1A0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BE2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C01439" w:rsidRPr="00C01439" w:rsidRDefault="00E374E7" w:rsidP="00BB0FC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C01439" w:rsidRPr="00C0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C01439" w:rsidRPr="00C0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C01439" w:rsidRPr="00C01439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C01439" w:rsidRPr="00C01439">
        <w:rPr>
          <w:rFonts w:ascii="Times New Roman" w:hAnsi="Times New Roman" w:cs="Times New Roman"/>
          <w:sz w:val="28"/>
          <w:szCs w:val="28"/>
        </w:rPr>
        <w:t>направленность (профиль) «Психология».</w:t>
      </w:r>
    </w:p>
    <w:p w:rsidR="00E374E7" w:rsidRPr="00E374E7" w:rsidRDefault="00E374E7" w:rsidP="00E374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74E7" w:rsidRPr="00E374E7" w:rsidRDefault="00BE2513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397510</wp:posOffset>
            </wp:positionV>
            <wp:extent cx="6167120" cy="523240"/>
            <wp:effectExtent l="0" t="0" r="5080" b="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4E7"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BE2513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129540</wp:posOffset>
            </wp:positionV>
            <wp:extent cx="1371600" cy="506730"/>
            <wp:effectExtent l="0" t="0" r="0" b="7620"/>
            <wp:wrapNone/>
            <wp:docPr id="10" name="Рисунок 10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4E7" w:rsidRPr="00E374E7" w:rsidRDefault="00E374E7" w:rsidP="00E374E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</w:t>
      </w:r>
      <w:r w:rsidR="00BE2513" w:rsidRPr="00F11A01">
        <w:rPr>
          <w:rFonts w:ascii="Times New Roman" w:eastAsia="Times New Roman" w:hAnsi="Times New Roman"/>
          <w:sz w:val="28"/>
          <w:szCs w:val="28"/>
          <w:lang w:eastAsia="ru-RU"/>
        </w:rPr>
        <w:t>Л.В. Абдалина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37465</wp:posOffset>
            </wp:positionV>
            <wp:extent cx="1257300" cy="607695"/>
            <wp:effectExtent l="0" t="0" r="0" b="0"/>
            <wp:wrapNone/>
            <wp:docPr id="9" name="Рисунок 9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E374E7" w:rsidRPr="00E374E7" w:rsidRDefault="00E374E7" w:rsidP="00E374E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А.Т. Козлов  </w:t>
      </w: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374E7">
        <w:rPr>
          <w:rFonts w:ascii="Times New Roman" w:hAnsi="Times New Roman" w:cs="Times New Roman"/>
          <w:sz w:val="28"/>
          <w:szCs w:val="28"/>
        </w:rPr>
        <w:t xml:space="preserve">формирование  у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 способности анализировать и решать  проблемы укрепления здоровья  человека в профессиональной и образовательной деятельности.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E374E7">
        <w:rPr>
          <w:rFonts w:ascii="Times New Roman" w:hAnsi="Times New Roman" w:cs="Times New Roman"/>
          <w:sz w:val="28"/>
          <w:szCs w:val="28"/>
        </w:rPr>
        <w:t>Сформировать представление о роли и значении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2.2. Сформировать умения проводить базовые процедуры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анализа проблем укрепления здоровья человека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 в профессиональной и образовательной деятельности, социализации индивида.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2.3. Сформировать навыки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проведения базовых процедур анализа проблем здоровья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  человека, социализации индивида, функционирования людей с ОВЗ, в том числе и при различных заболеваниях.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hAnsi="Times New Roman" w:cs="Times New Roman"/>
          <w:sz w:val="28"/>
          <w:szCs w:val="28"/>
        </w:rPr>
        <w:t>2.4.  Сформировать навыки ведения здорового образа жизни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профилактики различных заболеваний.</w:t>
      </w:r>
    </w:p>
    <w:p w:rsidR="00E374E7" w:rsidRPr="00E374E7" w:rsidRDefault="00E374E7" w:rsidP="00E374E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74E7" w:rsidRPr="00E374E7" w:rsidRDefault="00E374E7" w:rsidP="00E374E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E374E7" w:rsidRPr="00E374E7" w:rsidRDefault="00E374E7" w:rsidP="00E374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D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дисциплин учебного плана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9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ЦНС и н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ейрофизиология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 ВНД и СС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«Общая психология»,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и спорт».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B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B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 дисциплины по физической культуре и сорту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нейро- и патопсихологии</w:t>
      </w:r>
      <w:r w:rsidRPr="00E374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Pr="00E374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3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социальной работы».</w:t>
      </w:r>
    </w:p>
    <w:p w:rsidR="00E374E7" w:rsidRPr="00E374E7" w:rsidRDefault="00E374E7" w:rsidP="00E374E7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8A9" w:rsidRPr="006B18A9" w:rsidRDefault="00E374E7" w:rsidP="006B18A9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B18A9"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18A9"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6B18A9"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6B18A9"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6B18A9"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E374E7" w:rsidRPr="00E374E7" w:rsidRDefault="00E374E7" w:rsidP="00E374E7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>» направлен</w:t>
      </w:r>
      <w:r w:rsidR="00B973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374E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E374E7">
        <w:rPr>
          <w:rStyle w:val="af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E37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знаний о</w:t>
      </w:r>
      <w:r w:rsidR="00BB0FC3">
        <w:rPr>
          <w:rFonts w:ascii="Times New Roman" w:hAnsi="Times New Roman" w:cs="Times New Roman"/>
          <w:sz w:val="28"/>
          <w:szCs w:val="28"/>
        </w:rPr>
        <w:t>: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C3">
        <w:rPr>
          <w:rFonts w:ascii="Times New Roman" w:hAnsi="Times New Roman" w:cs="Times New Roman"/>
          <w:sz w:val="28"/>
          <w:szCs w:val="28"/>
        </w:rPr>
        <w:lastRenderedPageBreak/>
        <w:t>психологии здорового образа  жизни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C3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BB0FC3">
        <w:rPr>
          <w:rFonts w:ascii="Times New Roman" w:hAnsi="Times New Roman" w:cs="Times New Roman"/>
          <w:sz w:val="28"/>
          <w:szCs w:val="28"/>
        </w:rPr>
        <w:t>, оказывающих влияние на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FC3">
        <w:rPr>
          <w:rFonts w:ascii="Times New Roman" w:hAnsi="Times New Roman" w:cs="Times New Roman"/>
          <w:sz w:val="28"/>
          <w:szCs w:val="28"/>
        </w:rPr>
        <w:t>физическом и социальном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здоровье и гигиенической культуре, здоровье и культуре микросоциума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концепции рационального питания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двигательной активности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0FC3">
        <w:rPr>
          <w:rFonts w:ascii="Times New Roman" w:hAnsi="Times New Roman" w:cs="Times New Roman"/>
          <w:sz w:val="28"/>
          <w:szCs w:val="28"/>
        </w:rPr>
        <w:t>режим труда, отдыха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модели поведенческих изменений в свете проблемы ВИЧ/СПИДа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BB0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E7" w:rsidRPr="00BB0FC3" w:rsidRDefault="00E374E7" w:rsidP="00BB0FC3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C3">
        <w:rPr>
          <w:rFonts w:ascii="Times New Roman" w:hAnsi="Times New Roman" w:cs="Times New Roman"/>
          <w:sz w:val="28"/>
          <w:szCs w:val="28"/>
        </w:rPr>
        <w:t>сексуальной культуре и здоровье</w:t>
      </w:r>
      <w:r w:rsidRPr="00BB0FC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E374E7">
        <w:rPr>
          <w:rFonts w:ascii="Times New Roman" w:hAnsi="Times New Roman" w:cs="Times New Roman"/>
          <w:bCs/>
          <w:sz w:val="28"/>
          <w:szCs w:val="28"/>
        </w:rPr>
        <w:t>Психология здоровья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74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E374E7" w:rsidRPr="00E374E7" w:rsidRDefault="00E374E7" w:rsidP="00E37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42"/>
        <w:gridCol w:w="1985"/>
        <w:gridCol w:w="1984"/>
        <w:gridCol w:w="1701"/>
      </w:tblGrid>
      <w:tr w:rsidR="00E374E7" w:rsidRPr="00E374E7" w:rsidTr="00BB0FC3">
        <w:tc>
          <w:tcPr>
            <w:tcW w:w="648" w:type="dxa"/>
            <w:vMerge w:val="restart"/>
          </w:tcPr>
          <w:p w:rsidR="00E374E7" w:rsidRPr="00E374E7" w:rsidRDefault="00E374E7" w:rsidP="00E374E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vMerge w:val="restart"/>
            <w:vAlign w:val="center"/>
          </w:tcPr>
          <w:p w:rsidR="00E374E7" w:rsidRPr="00E374E7" w:rsidRDefault="00E374E7" w:rsidP="00E374E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670" w:type="dxa"/>
            <w:gridSpan w:val="3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E374E7" w:rsidRPr="00E374E7" w:rsidTr="00BB0FC3">
        <w:tc>
          <w:tcPr>
            <w:tcW w:w="648" w:type="dxa"/>
            <w:vMerge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98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E374E7" w:rsidRPr="00E374E7" w:rsidTr="00BB0FC3">
        <w:tc>
          <w:tcPr>
            <w:tcW w:w="648" w:type="dxa"/>
          </w:tcPr>
          <w:p w:rsidR="00E374E7" w:rsidRPr="00E374E7" w:rsidRDefault="00E374E7" w:rsidP="00E374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1842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985" w:type="dxa"/>
          </w:tcPr>
          <w:p w:rsidR="00E374E7" w:rsidRPr="001B5EEE" w:rsidRDefault="00E374E7" w:rsidP="001B5E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 культурой в укреплении здоровья человека, профилактике вредных привычек, ведении здорового образа жизни; особенности содержания и направленности различных систем физических упражнений, их оздоровительную и развивающую эффективность сохранения здоровья человека</w:t>
            </w:r>
          </w:p>
        </w:tc>
        <w:tc>
          <w:tcPr>
            <w:tcW w:w="1984" w:type="dxa"/>
          </w:tcPr>
          <w:p w:rsidR="00E374E7" w:rsidRPr="00E374E7" w:rsidRDefault="00E374E7" w:rsidP="00E37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своим физическим здоровьем, самостоятельно заниматься современными двигательными и оздоровительными системами в целях профилактики различных заболеваний.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навыками ведения здорового образа жизни.</w:t>
            </w:r>
          </w:p>
        </w:tc>
      </w:tr>
      <w:tr w:rsidR="00E374E7" w:rsidRPr="00E374E7" w:rsidTr="00BB0FC3">
        <w:tc>
          <w:tcPr>
            <w:tcW w:w="648" w:type="dxa"/>
          </w:tcPr>
          <w:p w:rsidR="00E374E7" w:rsidRPr="00E374E7" w:rsidRDefault="00E374E7" w:rsidP="00E3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842" w:type="dxa"/>
          </w:tcPr>
          <w:p w:rsidR="00E374E7" w:rsidRPr="001B5EEE" w:rsidRDefault="00E374E7" w:rsidP="001B5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реализации базовых процедур анализа проблем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</w:t>
            </w:r>
          </w:p>
        </w:tc>
        <w:tc>
          <w:tcPr>
            <w:tcW w:w="1985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базовые процедуры анализа проблем в целях укреплении здоровья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социализации индивида.</w:t>
            </w:r>
          </w:p>
          <w:p w:rsidR="00E374E7" w:rsidRPr="00E374E7" w:rsidRDefault="00E374E7" w:rsidP="00E374E7">
            <w:pPr>
              <w:pStyle w:val="ac"/>
              <w:tabs>
                <w:tab w:val="left" w:pos="180"/>
                <w:tab w:val="left" w:pos="360"/>
                <w:tab w:val="left" w:pos="1080"/>
              </w:tabs>
              <w:rPr>
                <w:lang w:eastAsia="ru-RU"/>
              </w:rPr>
            </w:pPr>
          </w:p>
        </w:tc>
        <w:tc>
          <w:tcPr>
            <w:tcW w:w="1984" w:type="dxa"/>
          </w:tcPr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базовые процедуры анализа проблем укрепления здоровья </w:t>
            </w:r>
            <w:r w:rsidRPr="00E3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социализации индивида.</w:t>
            </w:r>
          </w:p>
          <w:p w:rsidR="00E374E7" w:rsidRPr="00E374E7" w:rsidRDefault="00E374E7" w:rsidP="00E374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4E7" w:rsidRPr="00E374E7" w:rsidRDefault="00E374E7" w:rsidP="00E374E7">
            <w:pPr>
              <w:pStyle w:val="ac"/>
              <w:tabs>
                <w:tab w:val="left" w:pos="0"/>
                <w:tab w:val="left" w:pos="180"/>
                <w:tab w:val="left" w:pos="360"/>
                <w:tab w:val="left" w:pos="1080"/>
              </w:tabs>
              <w:jc w:val="both"/>
              <w:rPr>
                <w:lang w:eastAsia="ru-RU"/>
              </w:rPr>
            </w:pPr>
            <w:r w:rsidRPr="00E374E7">
              <w:lastRenderedPageBreak/>
              <w:t xml:space="preserve">навыками </w:t>
            </w:r>
            <w:proofErr w:type="gramStart"/>
            <w:r w:rsidRPr="00E374E7">
              <w:t xml:space="preserve">проведения базовых процедур анализа проблем </w:t>
            </w:r>
            <w:r w:rsidRPr="00E374E7">
              <w:lastRenderedPageBreak/>
              <w:t>здоровья</w:t>
            </w:r>
            <w:proofErr w:type="gramEnd"/>
            <w:r w:rsidRPr="00E374E7">
              <w:t xml:space="preserve">  человека, социализации индивида, функционирования людей с ОВЗ, в том числе и при различных заболеваниях.</w:t>
            </w:r>
          </w:p>
        </w:tc>
      </w:tr>
    </w:tbl>
    <w:p w:rsidR="00E374E7" w:rsidRPr="00E374E7" w:rsidRDefault="00E374E7" w:rsidP="00E374E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E374E7" w:rsidRPr="00E374E7" w:rsidRDefault="00E374E7" w:rsidP="00E374E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E374E7" w:rsidRPr="00E374E7" w:rsidRDefault="00E374E7" w:rsidP="00E374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E374E7" w:rsidRPr="00E374E7" w:rsidRDefault="00E374E7" w:rsidP="00E374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E374E7" w:rsidRPr="00E374E7" w:rsidTr="00E374E7">
        <w:tc>
          <w:tcPr>
            <w:tcW w:w="5070" w:type="dxa"/>
            <w:gridSpan w:val="2"/>
            <w:vMerge w:val="restart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374E7" w:rsidRPr="00E374E7" w:rsidTr="00E374E7">
        <w:trPr>
          <w:trHeight w:val="300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374E7" w:rsidRPr="00E374E7" w:rsidTr="00E374E7">
        <w:trPr>
          <w:trHeight w:val="596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B9731F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E374E7" w:rsidRPr="00E374E7" w:rsidRDefault="00E374E7" w:rsidP="00E374E7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E374E7" w:rsidRPr="00E374E7" w:rsidTr="00E374E7">
        <w:tc>
          <w:tcPr>
            <w:tcW w:w="5070" w:type="dxa"/>
            <w:gridSpan w:val="2"/>
            <w:vMerge w:val="restart"/>
            <w:vAlign w:val="center"/>
          </w:tcPr>
          <w:p w:rsidR="00E374E7" w:rsidRPr="00E374E7" w:rsidRDefault="00E374E7" w:rsidP="00E374E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E374E7" w:rsidRPr="00E374E7" w:rsidTr="00E374E7"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1B5EEE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E374E7"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374E7" w:rsidRPr="00E374E7" w:rsidTr="001B5EEE">
        <w:trPr>
          <w:trHeight w:val="85"/>
        </w:trPr>
        <w:tc>
          <w:tcPr>
            <w:tcW w:w="5070" w:type="dxa"/>
            <w:gridSpan w:val="2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374E7" w:rsidRPr="00E374E7" w:rsidTr="00E374E7">
        <w:trPr>
          <w:trHeight w:val="300"/>
        </w:trPr>
        <w:tc>
          <w:tcPr>
            <w:tcW w:w="5070" w:type="dxa"/>
            <w:gridSpan w:val="2"/>
          </w:tcPr>
          <w:p w:rsidR="00E374E7" w:rsidRPr="00E374E7" w:rsidRDefault="00E374E7" w:rsidP="00E374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74E7" w:rsidRPr="00E374E7" w:rsidTr="00E374E7">
        <w:trPr>
          <w:trHeight w:val="596"/>
        </w:trPr>
        <w:tc>
          <w:tcPr>
            <w:tcW w:w="5070" w:type="dxa"/>
            <w:gridSpan w:val="2"/>
            <w:vAlign w:val="center"/>
          </w:tcPr>
          <w:p w:rsidR="00E374E7" w:rsidRPr="00E374E7" w:rsidRDefault="00E374E7" w:rsidP="00BB0F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E374E7" w:rsidRPr="00E374E7" w:rsidRDefault="00E374E7" w:rsidP="00BB0FC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BB0FC3" w:rsidRDefault="00BB0FC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BB0FC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4E7" w:rsidRPr="00E374E7" w:rsidTr="00E374E7">
        <w:tc>
          <w:tcPr>
            <w:tcW w:w="5070" w:type="dxa"/>
            <w:gridSpan w:val="2"/>
          </w:tcPr>
          <w:p w:rsidR="00E374E7" w:rsidRPr="00E374E7" w:rsidRDefault="00B9731F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74E7" w:rsidRPr="00E374E7" w:rsidTr="00E374E7">
        <w:tc>
          <w:tcPr>
            <w:tcW w:w="2808" w:type="dxa"/>
            <w:vMerge w:val="restart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9" w:type="dxa"/>
            <w:vAlign w:val="center"/>
          </w:tcPr>
          <w:p w:rsidR="00E374E7" w:rsidRPr="00E374E7" w:rsidRDefault="00E374E7" w:rsidP="00BE2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374E7" w:rsidRPr="00E374E7" w:rsidTr="00E374E7">
        <w:tc>
          <w:tcPr>
            <w:tcW w:w="2808" w:type="dxa"/>
            <w:vMerge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E374E7" w:rsidRPr="00E374E7" w:rsidRDefault="00E374E7" w:rsidP="00E374E7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E374E7" w:rsidRPr="00E374E7" w:rsidRDefault="00BE2513" w:rsidP="00E374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E374E7" w:rsidRPr="00E374E7" w:rsidRDefault="00E374E7" w:rsidP="00E374E7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E374E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E374E7" w:rsidRPr="00E374E7" w:rsidRDefault="00E374E7" w:rsidP="00E374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3" w:type="pct"/>
        <w:tblLayout w:type="fixed"/>
        <w:tblLook w:val="0000"/>
      </w:tblPr>
      <w:tblGrid>
        <w:gridCol w:w="2376"/>
        <w:gridCol w:w="1559"/>
        <w:gridCol w:w="569"/>
        <w:gridCol w:w="567"/>
        <w:gridCol w:w="709"/>
        <w:gridCol w:w="994"/>
        <w:gridCol w:w="1557"/>
        <w:gridCol w:w="1245"/>
      </w:tblGrid>
      <w:tr w:rsidR="00BB0FC3" w:rsidRPr="00BB0FC3" w:rsidTr="00BB0FC3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FC3" w:rsidRPr="00BB0FC3" w:rsidTr="00BB0FC3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1. Введение в научную проблематику психологии здоровья.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2. Психология здорового образа  жизни: понятие, факторы, критерии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3. Анализ факторов, оказывающих влияние на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4. Физическое и социальное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5. Здоровье и гигиеническая культура, здоровье и культура микросоциума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6. Концепция рационального питания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литературой, написание реферата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7. Двигательная активность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8. Режим труда, отдыха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9. Сексуальная культура и здоровье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10. ПАВ: факторы риска и профилактика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BB0FC3" w:rsidRDefault="00BE251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Тема 11. Формы и методы пропаганды и обеспечения ЗОЖ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FC3" w:rsidRPr="00BB0FC3" w:rsidRDefault="00BB0FC3" w:rsidP="00BB0F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BB0FC3" w:rsidRDefault="00BB0FC3" w:rsidP="00B9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B0FC3" w:rsidRPr="00BB0FC3" w:rsidTr="00BB0FC3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ЧАСОВ: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B0FC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E374E7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BB0FC3" w:rsidRDefault="00BE2513" w:rsidP="00BB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№1. Общее введение в научную проблематику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психологии здоровья </w:t>
      </w:r>
      <w:r w:rsidR="00BB0FC3">
        <w:rPr>
          <w:rFonts w:ascii="Times New Roman" w:hAnsi="Times New Roman" w:cs="Times New Roman"/>
          <w:sz w:val="28"/>
          <w:szCs w:val="28"/>
        </w:rPr>
        <w:t>(1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="00BB0FC3">
        <w:rPr>
          <w:rFonts w:ascii="Times New Roman" w:hAnsi="Times New Roman" w:cs="Times New Roman"/>
          <w:sz w:val="28"/>
          <w:szCs w:val="28"/>
        </w:rPr>
        <w:t>ч.)</w:t>
      </w:r>
    </w:p>
    <w:p w:rsidR="00E374E7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Сущность дефиниции «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 xml:space="preserve">» как науки. Общие подходы к определению здоровья в работах современных авторов. Анализ основных понятий, предмета, объекта и задач исследования психологии здоровья. Здоровье человека как предмет комплексного междисциплинарного исследования. Функции, критерии и компоненты здоровья. 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Сущность дефиниции «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>» как науки.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Общие подходы к определению здоровья в работах современных авторов.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Здоровье человека как предмет комплексного междисциплинарного исследования.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Функции, критерии и компоненты здоровья. 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по проблемам здоровье человека, при рассмотрении содержания тем докладов.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 по проблеме по проблемам здоровья человека, при рассмотрении содержания тем докладов.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Влияние экологических факторов на формирование здорового поколения.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Культура здоровья: история и современность.</w:t>
      </w:r>
    </w:p>
    <w:p w:rsidR="00B94470" w:rsidRPr="00E374E7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Философия здоровья.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№2. </w:t>
      </w:r>
      <w:r w:rsidRPr="00E374E7">
        <w:rPr>
          <w:rFonts w:ascii="Times New Roman" w:hAnsi="Times New Roman" w:cs="Times New Roman"/>
          <w:sz w:val="28"/>
          <w:szCs w:val="28"/>
        </w:rPr>
        <w:t>Психология здорового образа  жизни: понятие, факторы, критерии 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Современное определение здоровья человека. Основные модели и сущностные признаки здоровья, группы здоровья. Положение здоровья в иерархии основных потребностей человека. Мотивация здорового образа жизни: как и с помощью чего этого добиться, физиологические основы здорового образа жизни. Современная концепция здорового образа жизни: основные факторы, определяющие образ жизни человека, составляющие ЗОЖ. Формирование стиля здорового образа жизни. Системы оздоровления. 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Мотивация здорового образа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Формирование стиля здорового образа жизни.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Системы оздоровления.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Основные модели и сущностные признаки здоровья, группы здоровья.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Современная концепция здорового образа жизни. 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Влияние наследственных заболеваний на формирование здорового поколения.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№3.  Анализ факторов, оказывающих влияние на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Общая характеристика факторов, повреждающих здоровье. Субъективные и объективные составляющие здоровья. Генетические, экологические, психологические факторы. Состояние системы здравоохранения и медицинское обеспечение. Физическое и психическое  здоровье. Образ жизни как медико-социальный фактор здоровья. Психологические факторы здоровья.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Экологические факторы. Медицинское обеспечение.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Психологические факторы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Адаптационные резервы организма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gramStart"/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Биологическое</w:t>
      </w:r>
      <w:proofErr w:type="gramEnd"/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социальное в природе человека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Хронобиология суточного режима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Состояние системы здравоохранения и медицинское обеспечение.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Занятия в интерактивной форме проводятся в виде дебатов по вопросам состояние системы здравоохранения и медицинское обеспечение, при рассмотрении содержания тем докладов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Медицинское обеспечение в РФ.</w:t>
      </w:r>
    </w:p>
    <w:p w:rsidR="00B94470" w:rsidRPr="00E374E7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Репродуктивное здоровье.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№4. Физическое и социальное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Назовите способы противостояния 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Что означает конструктивное и деструктивное взаимодействие?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Здоровая личность как объект исследования психологии здоровья.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рационального питания.</w:t>
      </w:r>
    </w:p>
    <w:p w:rsidR="00B94470" w:rsidRPr="00B94470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Стресс в </w:t>
      </w:r>
      <w:proofErr w:type="gramStart"/>
      <w:r w:rsidRPr="00B94470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B9447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94470" w:rsidRPr="00E374E7" w:rsidRDefault="00B94470" w:rsidP="00B94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горожанина.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№5. </w:t>
      </w:r>
      <w:r w:rsidRPr="00E374E7">
        <w:rPr>
          <w:rFonts w:ascii="Times New Roman" w:hAnsi="Times New Roman" w:cs="Times New Roman"/>
          <w:sz w:val="28"/>
          <w:szCs w:val="28"/>
        </w:rPr>
        <w:t>Здоровье и гигиеническая культура, здоровье и культура поведения, здоровье и культура микросоциума(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Гигиена: понятие, правила, принципы (общая и частная гигиена). Двигательная активность и здоровье. Сознание и здоровье. Кодекс здоровья. Система здравоохранения как институт социального контроля.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Социальная обусловленность здоровья: социальные изменения и здоровье общества, понятие «социальное здоровье» (здоровье как социальный феномен). Здоровье и социальные организации. Здоровье и социальная структура общества.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94470" w:rsidRPr="00B94470" w:rsidRDefault="00B94470" w:rsidP="00B94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Гигиена: понятие, правила, принципы.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Кодекс здоровья. 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Система здравоохранения как институт социального контроля.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и социальные организации.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Механизмы адаптации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Организм как система: управление функциональными состояниями.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гигиенической культуры.</w:t>
      </w:r>
    </w:p>
    <w:p w:rsidR="00B94470" w:rsidRPr="00B94470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Проблема наркотизма.</w:t>
      </w:r>
    </w:p>
    <w:p w:rsidR="00B94470" w:rsidRPr="00E374E7" w:rsidRDefault="00B94470" w:rsidP="00B9447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5.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Системы закаливания.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Тема №6. Концепция рационального питания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Значение питания в обеспечении жизнедеятельности. Питательные вещества и их функции в организме. Эволюционные предпосылки рационального питания. Основные принципы рационального питания. Понятие «балластные вещества». Теории питания (вегетарианство, </w:t>
      </w:r>
      <w:proofErr w:type="spellStart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Диеты.</w:t>
      </w:r>
    </w:p>
    <w:p w:rsidR="00BB0FC3" w:rsidRDefault="00BB0FC3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Факторы, влияющие на здоровье.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Понятие «балластные вещества». 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Диеты.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Философия питания.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Булимия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Анорексия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в интерактивной форме проводятся в виде «круглого стола» по теориям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др.), диеты, при рассмотрении содержания тем докладов. Презентация.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Теории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Значение питания в обеспечении жизнедеятельности.</w:t>
      </w:r>
    </w:p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№7. Двигательная активность и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Проблема влияние физической нагрузки на человеческий организм. Сниженная активность ведёт ко многим нарушениям и преждевременному увяданию организма. Роль физических упражнений на деятельность всех органов и систем человека. Двигательная активность как фактор оздоровления человека. Полноценная двигательная активность как часть здорового образа жизни. </w:t>
      </w:r>
    </w:p>
    <w:p w:rsidR="00BB0FC3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Проблема влияние физической нагрузки на человеческий организм.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Двигательная активность как фактор оздоровления человека. 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оздоровительной физической культуры на организм человека.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как социальная ценность.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Медико-социальная работа за рубежом.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№8. Режим труда, отдыха и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Понятие о психическом тонусе. Организация трудовой деятельности и отдыха. Работоспособность и повышение ее эффективности.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Проблема профессионального здоровья. Психологическое обеспечение профессионального здоровья. </w:t>
      </w:r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</w:t>
      </w:r>
      <w:proofErr w:type="gramStart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сс в пр</w:t>
      </w:r>
      <w:proofErr w:type="gramEnd"/>
      <w:r w:rsidR="00E374E7"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офессиональной деятельности, пути профилактики и преодоления его.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«профессиональное здоровье»: составляющие, факторы профессиональной работоспособности; профессиональная адаптация, надежность профессиональной деятельности.</w:t>
      </w:r>
      <w:r w:rsidRPr="00E374E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и ресурсы его преодоления.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Понятие «профессиональная работоспособность»: факторы, составляющие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Профессиональная адаптация, профессиональное самоопределение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труда и отдыха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Стре</w:t>
      </w:r>
      <w:proofErr w:type="gramStart"/>
      <w:r w:rsidRPr="00E73A4C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E73A4C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деятельности, пути профилактики и преодоления.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Работоспособность и повышение ее эффективности.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Проблема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Психологическое обеспечение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8.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Профессиональное выгорание и ресурсы его преодоления.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Организация доврачебной медицинской помощи.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Неотложная помощь. 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Специфика медицинской помощи при обеспечении отдыха и туризма.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№9. </w:t>
      </w:r>
      <w:r w:rsidRPr="00E374E7">
        <w:rPr>
          <w:rFonts w:ascii="Times New Roman" w:hAnsi="Times New Roman" w:cs="Times New Roman"/>
          <w:sz w:val="28"/>
          <w:szCs w:val="28"/>
        </w:rPr>
        <w:t>Сексуальная культура и здоровье 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E374E7" w:rsidRP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Понятия «сексуальная культура», «сексуальное здоровье». Сексология как наука, краткий исторический обзор ее становления и развития. Физиология и патология репродукции. Половое воспитание и просвещение в нашей стране.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Гендер и здоровье (тенденции в здоровье мужчин и женщин). Социально-политические условия, влияющие на планирование семьи, роль государства в укреплении семьи и сохранении здоровья женщин. Контрацепция.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Гармония и дисгармония сексуальных отношений. Профилактика сексуальных дисгармоний. Модели поведенческих изменений в свете проблемы ВИЧ/СПИДа. 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Понятия «сексуальная культура», «сексуальное здоровье».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Сексология как наука, краткий исторический обзор ее становления и развития.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Физиология и патология репродукции.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Половое воспитание и просвещение в нашей стране.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Контрацепция.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Профилактика сексуальных дисгармоний.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>Модели поведенческих изменений в свете проблемы ВИЧ/СПИДа.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8. Количественные и качественные основы сексуальности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9. Социально-психологические проблемы семьи.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медико-социального патронажа.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направления организации медицинской помощи населению.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№10.</w:t>
      </w:r>
      <w:r w:rsidRPr="00E3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вещества: факторы риска и профилактика (</w:t>
      </w:r>
      <w:r w:rsidR="00B94470">
        <w:rPr>
          <w:rFonts w:ascii="Times New Roman" w:hAnsi="Times New Roman" w:cs="Times New Roman"/>
          <w:sz w:val="28"/>
          <w:szCs w:val="28"/>
        </w:rPr>
        <w:t>14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P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 xml:space="preserve">Классификация наркотических веществ. Влияние никотина на организм человека. Понятия «физическая зависимость» и «психологическая зависимость». Особенности и тенденции подростковой наркомании и алкоголизации в России. Профилактические модели и базовые принципы первичной профилактики зависимостей. </w:t>
      </w:r>
      <w:proofErr w:type="spellStart"/>
      <w:r w:rsidR="00E374E7" w:rsidRPr="00E374E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="00E374E7" w:rsidRPr="00E374E7">
        <w:rPr>
          <w:rFonts w:ascii="Times New Roman" w:hAnsi="Times New Roman" w:cs="Times New Roman"/>
          <w:sz w:val="28"/>
          <w:szCs w:val="28"/>
        </w:rPr>
        <w:t>.</w:t>
      </w:r>
    </w:p>
    <w:p w:rsid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Личность и наркотики: личностные предпосылки, связанные с употреблением наркотиков; факторы риска алкоголизации и наркомании среди подростков.</w:t>
      </w:r>
    </w:p>
    <w:p w:rsidR="00BB0FC3" w:rsidRDefault="00BB0FC3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никотина на организм человека.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Особенности и тенденции подростковой наркомании и алкоголизации в России. 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A4C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73A4C">
        <w:rPr>
          <w:rFonts w:ascii="Times New Roman" w:hAnsi="Times New Roman" w:cs="Times New Roman"/>
          <w:sz w:val="28"/>
          <w:szCs w:val="28"/>
        </w:rPr>
        <w:t>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на организм курения, меры профилактики.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Реабилитация здоровья.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Социальная геронтология.</w:t>
      </w:r>
    </w:p>
    <w:p w:rsidR="00E374E7" w:rsidRPr="00E374E7" w:rsidRDefault="00E374E7" w:rsidP="00E37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№11. </w:t>
      </w:r>
      <w:r w:rsidRPr="00E374E7">
        <w:rPr>
          <w:rFonts w:ascii="Times New Roman" w:hAnsi="Times New Roman" w:cs="Times New Roman"/>
          <w:sz w:val="28"/>
          <w:szCs w:val="28"/>
        </w:rPr>
        <w:t>Формы и методы пропаганды и обеспечения ЗОЖ</w:t>
      </w:r>
      <w:r w:rsidRPr="00E3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 w:rsidR="00BE2513">
        <w:rPr>
          <w:rFonts w:ascii="Times New Roman" w:hAnsi="Times New Roman" w:cs="Times New Roman"/>
          <w:sz w:val="28"/>
          <w:szCs w:val="28"/>
        </w:rPr>
        <w:t>1</w:t>
      </w:r>
      <w:r w:rsidR="00B94470">
        <w:rPr>
          <w:rFonts w:ascii="Times New Roman" w:hAnsi="Times New Roman" w:cs="Times New Roman"/>
          <w:sz w:val="28"/>
          <w:szCs w:val="28"/>
        </w:rPr>
        <w:t>2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374E7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E374E7" w:rsidRPr="00E374E7">
        <w:rPr>
          <w:rFonts w:ascii="Times New Roman" w:hAnsi="Times New Roman" w:cs="Times New Roman"/>
          <w:sz w:val="28"/>
          <w:szCs w:val="28"/>
        </w:rPr>
        <w:t>Понятие о профилактике. Основные ее принципы и виды. Основные направления и методы пропаганды здорового образа жизни. Структура центров медицинской профилактики, их роль в пропаганде ЗОЖ. Основные показатели здоровья населения России. Их медико-социальная оценка. Основные правовые принципы охраны здоровья населения.</w:t>
      </w:r>
    </w:p>
    <w:p w:rsidR="00BB0FC3" w:rsidRDefault="00BB0FC3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9447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Структура центров медицинской профилактики, их роль в пропаганде ЗОЖ.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особенностей раннего постнатального периода на развитие человека и его здоровье.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374E7" w:rsidRPr="00E374E7" w:rsidRDefault="00E374E7" w:rsidP="00E374E7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E374E7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E374E7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E374E7" w:rsidRPr="00E374E7" w:rsidRDefault="00E374E7" w:rsidP="00E374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5"/>
        <w:gridCol w:w="1560"/>
        <w:gridCol w:w="708"/>
        <w:gridCol w:w="567"/>
        <w:gridCol w:w="710"/>
        <w:gridCol w:w="850"/>
        <w:gridCol w:w="1560"/>
        <w:gridCol w:w="1380"/>
      </w:tblGrid>
      <w:tr w:rsidR="00E73A4C" w:rsidRPr="00E73A4C" w:rsidTr="00E73A4C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4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A4C" w:rsidRPr="00E73A4C" w:rsidRDefault="00E73A4C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A4C" w:rsidRPr="00E73A4C" w:rsidTr="00E73A4C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1. Введение в научную проблематику психологии здоровья.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2. Психология здорового образа  жизни: понятие, факторы, критерии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3. Анализ факторов, оказывающих влияние на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4. Физическое и социальное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5. Здоровье и гигиеническая культура, здоровье и культура микросоциума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Концепция рационального питания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7. Двигательная активность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8. Режим труда, отдыха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13" w:rsidRPr="00E73A4C" w:rsidRDefault="00BE2513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9. Сексуальная культура и здоровье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10. ПАВ: факторы риска и профилактика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Тема 11. Формы и методы пропаганды и обеспечения ЗОЖ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E73A4C" w:rsidRPr="00E73A4C" w:rsidTr="00E73A4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BE2513" w:rsidP="00E73A4C">
            <w:pPr>
              <w:tabs>
                <w:tab w:val="left" w:pos="80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73A4C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513"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E7" w:rsidRPr="00E73A4C" w:rsidRDefault="00E374E7" w:rsidP="00E73A4C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№1. Общее введение в научную проблематику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психологии здоровья </w:t>
      </w:r>
      <w:r>
        <w:rPr>
          <w:rFonts w:ascii="Times New Roman" w:hAnsi="Times New Roman" w:cs="Times New Roman"/>
          <w:sz w:val="28"/>
          <w:szCs w:val="28"/>
        </w:rPr>
        <w:t>(15ч.)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Сущность дефиниции «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» как науки. Общие подходы к определению здоровья в работах современных авторов. Анализ основных понятий, предмета, объекта и задач исследования психологии здоровья. Здоровье человека как предмет комплексного междисциплинарного исследования. Функции, критерии и компоненты здоровья. 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Сущность дефиниции «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>» как науки.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Общие подходы к определению здоровья в работах современных авторов.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Здоровье человека как предмет комплексного междисциплинарного исследования.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Функции, критерии и компоненты здоровья. 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Занятия в интерактивной форме проводятся в виде дискуссии по проблемам здоровье человека, при рассмотрении содержания тем докладов.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 по проблеме по проблемам здоровья человека, при рассмотрении содержания тем докладов.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Влияние экологических факторов на формирование здорового поколения.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Культура здоровья: история и современность.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Философия здоровья.</w:t>
      </w:r>
    </w:p>
    <w:p w:rsidR="00E73A4C" w:rsidRPr="00E374E7" w:rsidRDefault="00E73A4C" w:rsidP="00E73A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№2. </w:t>
      </w:r>
      <w:r w:rsidRPr="00E374E7">
        <w:rPr>
          <w:rFonts w:ascii="Times New Roman" w:hAnsi="Times New Roman" w:cs="Times New Roman"/>
          <w:sz w:val="28"/>
          <w:szCs w:val="28"/>
        </w:rPr>
        <w:t>Психология здорового образа  жизни: понятие, факторы, критерии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Современное определение здоровья человека. Основные модели и сущностные признаки здоровья, группы здоровья. Положение здоровья в иерархии основных потребностей человека. Мотивация здорового образа жизни: как и с помощью чего этого добиться, физиологические основы здорового образа жизни. Современная концепция здорового образа жизни: основные факторы, определяющие образ жизни человека, составляющие ЗОЖ. Формирование стиля здорового образа жизни. Системы оздоровления. 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Мотивация здорового образа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Формирование стиля здорового образа жизни.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Системы оздоровления.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Основные модели и сущностные признаки здоровья, группы здоровья.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Современная концепция здорового образа жизни. 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Влияние наследственных заболеваний на формирование здорового поколения.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№3.  Анализ факторов, оказывающих влияние на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Общая характеристика факторов, повреждающих здоровье. Субъективные и объективные составляющие здоровья. Генетические, экологические, психологические факторы. Состояние системы здравоохранения и медицинское обеспечение. Физическое и психическое  здоровье. Образ жизни как медико-социальный фактор здоровья. Психологические факторы здоровья.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Экологические факторы. Медицинское обеспечение.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Психологические факторы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Адаптационные резервы организма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4.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gramStart"/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Биологическое</w:t>
      </w:r>
      <w:proofErr w:type="gramEnd"/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социальное в природе человека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Хронобиология суточного режима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7.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Состояние системы здравоохранения и медицинское обеспечение.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Занятия в интерактивной форме проводятся в виде дебатов по вопросам состояние системы здравоохранения и медицинское обеспечение, при рассмотрении содержания тем докладов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Медицинское обеспечение в РФ.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B944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Репродуктивное здоровье.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№4. Физическое и социальное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Назовите способы противостояния </w:t>
      </w:r>
      <w:proofErr w:type="spellStart"/>
      <w:r w:rsidRPr="00B94470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B94470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Что означает конструктивное и деструктивное взаимодействие?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Здоровая личность как объект исследования психологии здоровья.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рационального питания.</w:t>
      </w:r>
    </w:p>
    <w:p w:rsidR="00E73A4C" w:rsidRPr="00B94470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Стресс в </w:t>
      </w:r>
      <w:proofErr w:type="gramStart"/>
      <w:r w:rsidRPr="00B94470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B9447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горожанина.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№5. </w:t>
      </w:r>
      <w:r w:rsidRPr="00E374E7">
        <w:rPr>
          <w:rFonts w:ascii="Times New Roman" w:hAnsi="Times New Roman" w:cs="Times New Roman"/>
          <w:sz w:val="28"/>
          <w:szCs w:val="28"/>
        </w:rPr>
        <w:t>Здоровье и гигиеническая культура, здоровье и культура поведения, здоровье и культура микросоциума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Гигиена: понятие, правила, принципы (общая и частная гигиена). Двигательная активность и здоровье. Сознание и здоровье. Кодекс здоровья. Система здравоохранения как институт социального контроля.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Социальная обусловленность здоровья: социальные изменения и здоровье общества, понятие «социальное здоровье» (здоровье как социальный феномен). Здоровье и социальные организации. Здоровье и социальная структура общества.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Межличностные взаимоотношения и их влияние на здоровье человека: конструктивное и деструктивное взаимодействие, манипуляция способы противостояния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воздействию.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B94470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Гигиена: понятие, правила, принципы.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 xml:space="preserve">Кодекс здоровья. 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Система здравоохранения как институт социального контроля.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Здоровье и социальные организации.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1.</w:t>
      </w:r>
      <w:r w:rsidRPr="00B94470">
        <w:rPr>
          <w:rFonts w:ascii="Times New Roman" w:hAnsi="Times New Roman" w:cs="Times New Roman"/>
          <w:sz w:val="28"/>
          <w:szCs w:val="28"/>
        </w:rPr>
        <w:tab/>
        <w:t>Механизмы адаптации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2.</w:t>
      </w:r>
      <w:r w:rsidRPr="00B94470">
        <w:rPr>
          <w:rFonts w:ascii="Times New Roman" w:hAnsi="Times New Roman" w:cs="Times New Roman"/>
          <w:sz w:val="28"/>
          <w:szCs w:val="28"/>
        </w:rPr>
        <w:tab/>
        <w:t>Организм как система: управление функциональными состояниями.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3.</w:t>
      </w:r>
      <w:r w:rsidRPr="00B94470">
        <w:rPr>
          <w:rFonts w:ascii="Times New Roman" w:hAnsi="Times New Roman" w:cs="Times New Roman"/>
          <w:sz w:val="28"/>
          <w:szCs w:val="28"/>
        </w:rPr>
        <w:tab/>
        <w:t>Основы гигиенической культуры.</w:t>
      </w:r>
    </w:p>
    <w:p w:rsidR="00E73A4C" w:rsidRPr="00B94470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4.</w:t>
      </w:r>
      <w:r w:rsidRPr="00B94470">
        <w:rPr>
          <w:rFonts w:ascii="Times New Roman" w:hAnsi="Times New Roman" w:cs="Times New Roman"/>
          <w:sz w:val="28"/>
          <w:szCs w:val="28"/>
        </w:rPr>
        <w:tab/>
        <w:t>Проблема наркотизма.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70">
        <w:rPr>
          <w:rFonts w:ascii="Times New Roman" w:hAnsi="Times New Roman" w:cs="Times New Roman"/>
          <w:sz w:val="28"/>
          <w:szCs w:val="28"/>
        </w:rPr>
        <w:t>5.</w:t>
      </w:r>
      <w:r w:rsidRPr="00B94470">
        <w:rPr>
          <w:rFonts w:ascii="Times New Roman" w:hAnsi="Times New Roman" w:cs="Times New Roman"/>
          <w:sz w:val="28"/>
          <w:szCs w:val="28"/>
        </w:rPr>
        <w:tab/>
        <w:t>Системы закаливания.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№6. Концепция рационального питания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Значение питания в обеспечении жизнедеятельности. Питательные вещества и их функции в организме. Эволюционные предпосылки рационального питания. Основные принципы рационального питания. Понятие «балластные вещества». Теории питания (вегетарианство, </w:t>
      </w:r>
      <w:proofErr w:type="spellStart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Диеты.</w:t>
      </w:r>
    </w:p>
    <w:p w:rsidR="00E73A4C" w:rsidRDefault="00E73A4C" w:rsidP="00E7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Факторы, влияющие на здоровье.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Понятие «балластные вещества». 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Диеты.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Философия питания.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Булимия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Анорексия - болезни цивилизации.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в интерактивной форме проводятся в виде «круглого стола» по теориям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др.), диеты, при рассмотрении содержания тем докладов. Презентация.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Темы докладов и научных сообщений:</w:t>
      </w:r>
    </w:p>
    <w:p w:rsidR="00E73A4C" w:rsidRPr="00E73A4C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Теории питания (вегетарианство,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сыроедение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теория адекватного питания, учение </w:t>
      </w:r>
      <w:proofErr w:type="spellStart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микробиотиков</w:t>
      </w:r>
      <w:proofErr w:type="spellEnd"/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др.). </w:t>
      </w:r>
    </w:p>
    <w:p w:rsidR="00E73A4C" w:rsidRPr="00E374E7" w:rsidRDefault="00E73A4C" w:rsidP="00E73A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Pr="00E73A4C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Значение питания в обеспечении жизнедеятельности.</w:t>
      </w:r>
    </w:p>
    <w:p w:rsidR="00E73A4C" w:rsidRPr="00E374E7" w:rsidRDefault="00E73A4C" w:rsidP="00E73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№7. Двигательная активность и здоровье</w:t>
      </w:r>
      <w:r w:rsidRPr="00E374E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ч)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Проблема влияние физической нагрузки на человеческий организм. Сниженная активность ведёт ко многим нарушениям и преждевременному увяданию организма. Роль физических упражнений на деятельность всех органов и систем человека. Двигательная активность как фактор оздоровления человека. Полноценная двигательная активность как часть здорового образа жизни. 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Проблема влияние физической нагрузки на человеческий организм.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Двигательная активность как фактор оздоровления человека. 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оздоровительной физической культуры на организм человека.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Адаптация организма: виды адаптационных изменений, их уровни и характер, механизм.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E73A4C" w:rsidRP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как социальная ценность.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Медико-социальная работа за рубежом.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№8. Режим труда, отдыха и здоровье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Понятие о психическом тонусе. Организация трудовой деятельности и отдыха. Работоспособность и повышение ее эффективности. </w:t>
      </w:r>
      <w:r w:rsidRPr="00E374E7">
        <w:rPr>
          <w:rFonts w:ascii="Times New Roman" w:hAnsi="Times New Roman" w:cs="Times New Roman"/>
          <w:sz w:val="28"/>
          <w:szCs w:val="28"/>
        </w:rPr>
        <w:t xml:space="preserve">Проблема профессионального здоровья. Психологическое обеспечение профессионального здоровья. </w:t>
      </w: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Стре</w:t>
      </w:r>
      <w:proofErr w:type="gramStart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сс в пр</w:t>
      </w:r>
      <w:proofErr w:type="gramEnd"/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офессиональной деятельности, пути профилактики и преодоления его.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Понятие «профессиональное здоровье»: составляющие, факторы профессиональной работоспособности; профессиональная адаптация, надежность профессиональной деятельности.</w:t>
      </w:r>
      <w:r w:rsidRPr="00E374E7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и ресурсы его преодоления.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Понятие «профессиональная работоспособность»: факторы, составляющие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Профессиональная адаптация, профессиональное самоопределение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труда и отдыха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Стре</w:t>
      </w:r>
      <w:proofErr w:type="gramStart"/>
      <w:r w:rsidRPr="00E73A4C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Pr="00E73A4C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деятельности, пути профилактики и преодоления.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Работоспособность и повышение ее эффективности.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 Проблема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Психологическое обеспечение профессионального здоровья.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8.</w:t>
      </w:r>
      <w:r w:rsidRPr="00E73A4C">
        <w:rPr>
          <w:rFonts w:ascii="Times New Roman" w:hAnsi="Times New Roman" w:cs="Times New Roman"/>
          <w:sz w:val="28"/>
          <w:szCs w:val="28"/>
        </w:rPr>
        <w:tab/>
        <w:t>Профессиональное выгорание и ресурсы его преодоления.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Организация доврачебной медицинской помощи.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Неотложная помощь. 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Специфика медицинской помощи при обеспечении отдыха и туризма.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№9. </w:t>
      </w:r>
      <w:r w:rsidRPr="00E374E7">
        <w:rPr>
          <w:rFonts w:ascii="Times New Roman" w:hAnsi="Times New Roman" w:cs="Times New Roman"/>
          <w:sz w:val="28"/>
          <w:szCs w:val="28"/>
        </w:rPr>
        <w:t>Сексуальная культура и здоровье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374E7">
        <w:rPr>
          <w:rFonts w:ascii="Times New Roman" w:hAnsi="Times New Roman" w:cs="Times New Roman"/>
          <w:sz w:val="28"/>
          <w:szCs w:val="28"/>
        </w:rPr>
        <w:t xml:space="preserve">ч). 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Понятия «сексуальная культура», «сексуальное здоровье». Сексология как наука, краткий исторический обзор ее становления и развития. Физиология и патология репродукции. Половое воспитание и просвещение в нашей стране.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и здоровье (тенденции в здоровье мужчин и женщин). Социально-политические условия, влияющие на планирование семьи, роль </w:t>
      </w:r>
      <w:r w:rsidRPr="00E374E7">
        <w:rPr>
          <w:rFonts w:ascii="Times New Roman" w:hAnsi="Times New Roman" w:cs="Times New Roman"/>
          <w:sz w:val="28"/>
          <w:szCs w:val="28"/>
        </w:rPr>
        <w:lastRenderedPageBreak/>
        <w:t>государства в укреплении семьи и сохранении здоровья женщин. Контрацепция.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Гармония и дисгармония сексуальных отношений. Профилактика сексуальных дисгармоний. Модели поведенческих изменений в свете проблемы ВИЧ/СПИДа. 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Понятия «сексуальная культура», «сексуальное здоровье».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Сексология как наука, краткий исторический обзор ее становления и развития.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Физиология и патология репродукции.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Половое воспитание и просвещение в нашей стране.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Контрацепция.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6.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Профилактика сексуальных дисгармоний.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7.</w:t>
      </w:r>
      <w:r w:rsidRPr="00E73A4C">
        <w:rPr>
          <w:rFonts w:ascii="Times New Roman" w:hAnsi="Times New Roman" w:cs="Times New Roman"/>
          <w:sz w:val="28"/>
          <w:szCs w:val="28"/>
        </w:rPr>
        <w:tab/>
        <w:t>Модели поведенческих изменений в свете проблемы ВИЧ/СПИДа.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8. Количественные и качественные основы сексуальности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 xml:space="preserve">9. Социально-психологические проблемы семьи. 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Организация медико-социального патронажа.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направления организации медицинской помощи населению.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Тема №10.</w:t>
      </w:r>
      <w:r w:rsidRPr="00E37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 xml:space="preserve"> вещества: факторы риска и профилактика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 xml:space="preserve">Классификация наркотических веществ. Влияние никотина на организм человека. Понятия «физическая зависимость» и «психологическая зависимость». Особенности и тенденции подростковой наркомании и алкоголизации в России. Профилактические модели и базовые принципы первичной профилактики зависимостей. </w:t>
      </w:r>
      <w:proofErr w:type="spellStart"/>
      <w:r w:rsidRPr="00E374E7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374E7">
        <w:rPr>
          <w:rFonts w:ascii="Times New Roman" w:hAnsi="Times New Roman" w:cs="Times New Roman"/>
          <w:sz w:val="28"/>
          <w:szCs w:val="28"/>
        </w:rPr>
        <w:t>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Личность и наркотики: личностные предпосылки, связанные с употреблением наркотиков; факторы риска алкоголизации и наркомании среди подростков.</w:t>
      </w:r>
    </w:p>
    <w:p w:rsid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никотина на организм человека.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 xml:space="preserve">Особенности и тенденции подростковой наркомании и алкоголизации в России. 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3A4C">
        <w:rPr>
          <w:rFonts w:ascii="Times New Roman" w:hAnsi="Times New Roman" w:cs="Times New Roman"/>
          <w:sz w:val="28"/>
          <w:szCs w:val="28"/>
        </w:rPr>
        <w:t>Созависимость</w:t>
      </w:r>
      <w:proofErr w:type="spellEnd"/>
      <w:r w:rsidRPr="00E73A4C">
        <w:rPr>
          <w:rFonts w:ascii="Times New Roman" w:hAnsi="Times New Roman" w:cs="Times New Roman"/>
          <w:sz w:val="28"/>
          <w:szCs w:val="28"/>
        </w:rPr>
        <w:t>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на организм курения, меры профилактики.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Реабилитация здоровья.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Социальная геронтология.</w:t>
      </w:r>
    </w:p>
    <w:p w:rsidR="00E73A4C" w:rsidRPr="00E374E7" w:rsidRDefault="00E73A4C" w:rsidP="00E7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4C" w:rsidRPr="00E374E7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№11. </w:t>
      </w:r>
      <w:r w:rsidRPr="00E374E7">
        <w:rPr>
          <w:rFonts w:ascii="Times New Roman" w:hAnsi="Times New Roman" w:cs="Times New Roman"/>
          <w:sz w:val="28"/>
          <w:szCs w:val="28"/>
        </w:rPr>
        <w:t>Формы и методы пропаганды и обеспечения ЗОЖ</w:t>
      </w:r>
      <w:r w:rsidRPr="00E37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374E7">
        <w:rPr>
          <w:rFonts w:ascii="Times New Roman" w:hAnsi="Times New Roman" w:cs="Times New Roman"/>
          <w:sz w:val="28"/>
          <w:szCs w:val="28"/>
        </w:rPr>
        <w:t>ч.)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1 ч. Содержание: </w:t>
      </w:r>
      <w:r w:rsidRPr="00E374E7">
        <w:rPr>
          <w:rFonts w:ascii="Times New Roman" w:hAnsi="Times New Roman" w:cs="Times New Roman"/>
          <w:sz w:val="28"/>
          <w:szCs w:val="28"/>
        </w:rPr>
        <w:t>Понятие о профилактике. Основные ее принципы и виды. Основные направления и методы пропаганды здорового образа жизни. Структура центров медицинской профилактики, их роль в пропаганде ЗОЖ. Основные показатели здоровья населения России. Их медико-социальная оценка. Основные правовые принципы охраны здоровья населения.</w:t>
      </w:r>
    </w:p>
    <w:p w:rsidR="00E73A4C" w:rsidRDefault="00E73A4C" w:rsidP="00E73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Структура центров медицинской профилактики, их роль в пропаганде ЗОЖ.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3.</w:t>
      </w:r>
      <w:r w:rsidRPr="00E73A4C">
        <w:rPr>
          <w:rFonts w:ascii="Times New Roman" w:hAnsi="Times New Roman" w:cs="Times New Roman"/>
          <w:sz w:val="28"/>
          <w:szCs w:val="28"/>
        </w:rPr>
        <w:tab/>
        <w:t>Влияние особенностей раннего постнатального периода на развитие человека и его здоровье.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4.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5.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Темы рефератов и научных сообщений:</w:t>
      </w:r>
    </w:p>
    <w:p w:rsidR="00E73A4C" w:rsidRPr="00E73A4C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1.</w:t>
      </w:r>
      <w:r w:rsidRPr="00E73A4C">
        <w:rPr>
          <w:rFonts w:ascii="Times New Roman" w:hAnsi="Times New Roman" w:cs="Times New Roman"/>
          <w:sz w:val="28"/>
          <w:szCs w:val="28"/>
        </w:rPr>
        <w:tab/>
        <w:t>Здоровье в иерархии потребностей. Мотивация здоровья.</w:t>
      </w:r>
    </w:p>
    <w:p w:rsidR="00E73A4C" w:rsidRPr="00E374E7" w:rsidRDefault="00E73A4C" w:rsidP="00E73A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A4C">
        <w:rPr>
          <w:rFonts w:ascii="Times New Roman" w:hAnsi="Times New Roman" w:cs="Times New Roman"/>
          <w:sz w:val="28"/>
          <w:szCs w:val="28"/>
        </w:rPr>
        <w:t>2.</w:t>
      </w:r>
      <w:r w:rsidRPr="00E73A4C">
        <w:rPr>
          <w:rFonts w:ascii="Times New Roman" w:hAnsi="Times New Roman" w:cs="Times New Roman"/>
          <w:sz w:val="28"/>
          <w:szCs w:val="28"/>
        </w:rPr>
        <w:tab/>
        <w:t>Основные правовые принципы охраны здоровья населения.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E374E7" w:rsidRPr="00E374E7" w:rsidRDefault="00E374E7" w:rsidP="00E374E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374E7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E374E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E374E7" w:rsidRPr="00E374E7" w:rsidRDefault="00E374E7" w:rsidP="00E374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E374E7" w:rsidRPr="00E374E7" w:rsidRDefault="00E374E7" w:rsidP="00E374E7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E374E7" w:rsidRPr="00E374E7" w:rsidRDefault="00E374E7" w:rsidP="00E374E7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E374E7" w:rsidRPr="00E374E7" w:rsidTr="00E374E7">
        <w:trPr>
          <w:trHeight w:val="828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E374E7" w:rsidRPr="00E374E7" w:rsidTr="00E374E7">
        <w:trPr>
          <w:trHeight w:val="1112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Петрушин, В. И. 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здоровья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В. И. Петрушин, Н. В. Петрушина.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431 с. — (Серия : Бакалавр. 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978-5-534-04553-6.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E374E7" w:rsidRPr="00E374E7" w:rsidRDefault="00493CF4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374E7" w:rsidRPr="00E374E7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Айзман</w:t>
            </w:r>
            <w:proofErr w:type="spellEnd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Р. И. 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технологии в образовании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бакалавриата / 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Р. И.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Айзман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М. Мельникова,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Косованова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241 с. — (Серия : 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процесс).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978-5-534-04514-7.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287" w:type="dxa"/>
            <w:vAlign w:val="center"/>
          </w:tcPr>
          <w:p w:rsidR="00E374E7" w:rsidRPr="00E374E7" w:rsidRDefault="00493CF4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74E7" w:rsidRPr="00E374E7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374E7" w:rsidRPr="00E374E7" w:rsidRDefault="00E374E7" w:rsidP="00E374E7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lang w:eastAsia="ru-RU"/>
        </w:rPr>
        <w:t>7.2. Дополнительная литература</w:t>
      </w:r>
    </w:p>
    <w:p w:rsidR="00E374E7" w:rsidRPr="00E374E7" w:rsidRDefault="00E374E7" w:rsidP="00E374E7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E374E7" w:rsidRPr="00E374E7" w:rsidTr="00E374E7">
        <w:trPr>
          <w:trHeight w:val="828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Социально-педагогическое сопровождение детей с ограниченными возможностями здоровья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бакалавриата /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Мардахаев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под ред. Л. В.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Мардахаева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 А. Орловой. — М.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343 с. — (Серия : Бакалавр. 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978-5-9916-9646-3.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  <w:tr w:rsidR="00E374E7" w:rsidRPr="00E374E7" w:rsidTr="00E374E7">
        <w:trPr>
          <w:trHeight w:val="340"/>
        </w:trPr>
        <w:tc>
          <w:tcPr>
            <w:tcW w:w="670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E374E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Ж. М. </w:t>
            </w:r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Психология. Общение и здоровье личности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бакалавриата и магистратуры / Ж. М.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193 с. — (Серия : </w:t>
            </w:r>
            <w:proofErr w:type="gramStart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 учебник).</w:t>
            </w:r>
            <w:proofErr w:type="gramEnd"/>
            <w:r w:rsidRPr="00E37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978-5-534-08584-6.</w:t>
            </w:r>
          </w:p>
        </w:tc>
        <w:tc>
          <w:tcPr>
            <w:tcW w:w="1858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2287" w:type="dxa"/>
            <w:vAlign w:val="center"/>
          </w:tcPr>
          <w:p w:rsidR="00E374E7" w:rsidRPr="00E374E7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</w:tbl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EE531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E531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Режим доступа</w:t>
            </w:r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http://минобрнауки.рф/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http://obrnadzor.gov.ru/ru/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http://www.edu.ru/.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http://window.edu.ru/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http://school-collection.edu.ru/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http://fcior.edu.ru/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Электронно-библиотечная система «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</w:rPr>
              <w:t>IPRbooks</w:t>
            </w:r>
            <w:proofErr w:type="spellEnd"/>
            <w:r w:rsidRPr="00EE5318">
              <w:rPr>
                <w:rFonts w:ascii="Times New Roman" w:hAnsi="Times New Roman" w:cs="Times New Roman"/>
                <w:sz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http://www.IPRbooks.ru/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 xml:space="preserve">Электронная библиотечная система 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E531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https://biblio-online.ru/</w:t>
              </w:r>
            </w:hyperlink>
          </w:p>
        </w:tc>
      </w:tr>
      <w:tr w:rsidR="00E374E7" w:rsidRPr="00EE5318" w:rsidTr="00EE5318">
        <w:tc>
          <w:tcPr>
            <w:tcW w:w="675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318">
              <w:rPr>
                <w:rFonts w:ascii="Times New Roman" w:hAnsi="Times New Roman" w:cs="Times New Roman"/>
                <w:sz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E374E7" w:rsidRPr="00EE5318" w:rsidRDefault="00493CF4" w:rsidP="00EE531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http://www.iprbookshop.ru/6951.html</w:t>
              </w:r>
            </w:hyperlink>
          </w:p>
        </w:tc>
      </w:tr>
    </w:tbl>
    <w:p w:rsidR="00E374E7" w:rsidRPr="00E374E7" w:rsidRDefault="00E374E7" w:rsidP="00EE531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Pr="00E37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дисциплине (модулю), включая перечень </w:t>
      </w:r>
      <w:r w:rsidRPr="00E374E7">
        <w:rPr>
          <w:rFonts w:ascii="Times New Roman" w:eastAsia="Times New Roman" w:hAnsi="Times New Roman" w:cs="Times New Roman"/>
          <w:b/>
          <w:sz w:val="28"/>
          <w:szCs w:val="28"/>
        </w:rPr>
        <w:t>программного обеспечения</w:t>
      </w:r>
      <w:r w:rsidRPr="00E374E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информационных справочных систем</w:t>
      </w: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74E7" w:rsidRPr="00E374E7" w:rsidRDefault="00E374E7" w:rsidP="00E374E7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E374E7" w:rsidRPr="00E374E7" w:rsidRDefault="00E374E7" w:rsidP="00E374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И</w:t>
      </w:r>
      <w:r w:rsidRPr="00E374E7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E374E7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E374E7" w:rsidRPr="00E374E7" w:rsidRDefault="00E374E7" w:rsidP="00E374E7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 xml:space="preserve"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ab/>
        <w:t>9.2. Современные профессиональные базы данных и информационные справочные системы</w:t>
      </w:r>
    </w:p>
    <w:p w:rsidR="00E374E7" w:rsidRPr="00E374E7" w:rsidRDefault="00E374E7" w:rsidP="00E3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53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E374E7" w:rsidRPr="00EE5318" w:rsidRDefault="00493CF4" w:rsidP="00E37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E374E7" w:rsidRPr="00EE5318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E374E7" w:rsidRPr="00EE5318" w:rsidTr="00E374E7">
        <w:tc>
          <w:tcPr>
            <w:tcW w:w="562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E374E7" w:rsidRPr="00EE5318" w:rsidRDefault="00E374E7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1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EE531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E374E7" w:rsidRPr="00EE5318" w:rsidRDefault="00493CF4" w:rsidP="00E3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E374E7" w:rsidRPr="00EE531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E374E7" w:rsidRPr="00EE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374E7" w:rsidRPr="00E374E7" w:rsidRDefault="00E374E7" w:rsidP="00E37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4E7" w:rsidRPr="00E374E7" w:rsidRDefault="00E374E7" w:rsidP="00E374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E374E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</w:t>
      </w: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процесса по дисциплине (модулю)</w:t>
      </w:r>
    </w:p>
    <w:p w:rsidR="00E374E7" w:rsidRPr="00E374E7" w:rsidRDefault="00E374E7" w:rsidP="00E374E7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374E7" w:rsidRPr="00E374E7" w:rsidRDefault="00E374E7" w:rsidP="00E3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374E7" w:rsidRPr="00E374E7" w:rsidRDefault="00E374E7" w:rsidP="00E374E7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E374E7" w:rsidRPr="00E374E7" w:rsidRDefault="00E374E7" w:rsidP="00E374E7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E374E7" w:rsidRPr="00E374E7" w:rsidRDefault="00E374E7" w:rsidP="00E374E7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4E7">
        <w:rPr>
          <w:rFonts w:ascii="Times New Roman" w:hAnsi="Times New Roman" w:cs="Times New Roman"/>
          <w:sz w:val="28"/>
          <w:szCs w:val="28"/>
        </w:rPr>
        <w:lastRenderedPageBreak/>
        <w:t xml:space="preserve">10.3. </w:t>
      </w:r>
      <w:proofErr w:type="gramStart"/>
      <w:r w:rsidRPr="00E374E7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E374E7">
        <w:rPr>
          <w:rFonts w:ascii="Times New Roman" w:hAnsi="Times New Roman" w:cs="Times New Roman"/>
          <w:sz w:val="28"/>
          <w:szCs w:val="28"/>
        </w:rPr>
        <w:t xml:space="preserve">: </w:t>
      </w:r>
      <w:r w:rsidR="00EE5318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E374E7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E374E7" w:rsidRPr="00E374E7" w:rsidRDefault="00E374E7" w:rsidP="00E374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74E7" w:rsidRPr="00E374E7" w:rsidRDefault="00E374E7" w:rsidP="00E374E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EE5318" w:rsidRPr="00E80460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EE531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E5318" w:rsidRDefault="00EE5318" w:rsidP="00E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238 Психологическая лаборатория;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E5318" w:rsidRDefault="00EE5318" w:rsidP="00E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флип-чарт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Силвера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тест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Сонди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«HEND-тест», личностный опросник MMPI,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профориентационная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</w:t>
            </w:r>
            <w:proofErr w:type="gram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Кеттелла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цветовой тест М.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Люшера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фрустрационный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тест С. Розенцвейга, методика </w:t>
            </w:r>
            <w:proofErr w:type="gram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экспресс-диагностики</w:t>
            </w:r>
            <w:proofErr w:type="gram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Гилфорда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, методика рисуночных метафор 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Операционная система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EE531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E5318" w:rsidRDefault="00EE5318" w:rsidP="00E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304 Аудитория для проведения занятий лекционного типа;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E5318" w:rsidRDefault="001B5EEE" w:rsidP="00E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80460" w:rsidRDefault="00EE531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8F192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E80460" w:rsidRDefault="008F192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8F1928" w:rsidRDefault="008F1928" w:rsidP="008F19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8F192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8F192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8F1928" w:rsidRDefault="008F1928" w:rsidP="008F19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EE5318" w:rsidRDefault="008F192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F192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E80460" w:rsidRDefault="008F192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8F1928" w:rsidRDefault="008F1928" w:rsidP="008F19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t xml:space="preserve">314 Аудитория для проведения занятий </w:t>
            </w:r>
            <w:r w:rsidRPr="008F1928">
              <w:rPr>
                <w:rFonts w:ascii="Times New Roman" w:hAnsi="Times New Roman" w:cs="Times New Roman"/>
                <w:sz w:val="24"/>
              </w:rPr>
              <w:lastRenderedPageBreak/>
              <w:t>лекционного типа;</w:t>
            </w:r>
            <w:r w:rsidRPr="008F1928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8F1928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8F1928" w:rsidRDefault="001B5EEE" w:rsidP="008F19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5EEE">
              <w:rPr>
                <w:rFonts w:ascii="Times New Roman" w:hAnsi="Times New Roman" w:cs="Times New Roman"/>
                <w:sz w:val="24"/>
              </w:rPr>
              <w:lastRenderedPageBreak/>
              <w:t xml:space="preserve">Рабочее место преподавателя (стол, стул); </w:t>
            </w:r>
            <w:r w:rsidRPr="001B5EEE">
              <w:rPr>
                <w:rFonts w:ascii="Times New Roman" w:hAnsi="Times New Roman" w:cs="Times New Roman"/>
                <w:sz w:val="24"/>
              </w:rPr>
              <w:lastRenderedPageBreak/>
              <w:t>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EE5318" w:rsidRDefault="008F192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531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80460" w:rsidRDefault="008F192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E5318" w:rsidRDefault="00EE5318" w:rsidP="00E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E5318" w:rsidRDefault="00EE5318" w:rsidP="00E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18" w:rsidRPr="00EE5318" w:rsidRDefault="00EE5318" w:rsidP="00E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EE5318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8F1928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Default="008F1928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8F1928" w:rsidRDefault="008F1928" w:rsidP="008F19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8F1928" w:rsidRDefault="008F1928" w:rsidP="008F19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F1928">
              <w:rPr>
                <w:rFonts w:ascii="Times New Roman" w:hAnsi="Times New Roman" w:cs="Times New Roman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28" w:rsidRPr="00EE5318" w:rsidRDefault="008F1928" w:rsidP="00EE53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74E7" w:rsidRPr="00E374E7" w:rsidRDefault="00E374E7" w:rsidP="00E374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E374E7" w:rsidRPr="00E374E7" w:rsidRDefault="00E374E7" w:rsidP="00E374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4E7" w:rsidRPr="00E374E7" w:rsidRDefault="00E374E7" w:rsidP="00E374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E374E7" w:rsidRPr="00E374E7" w:rsidRDefault="00E374E7" w:rsidP="00E374E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E374E7" w:rsidRPr="00E374E7" w:rsidSect="00E374E7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E374E7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E374E7" w:rsidRPr="00E374E7" w:rsidRDefault="00E374E7" w:rsidP="00E374E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E374E7" w:rsidRPr="00E374E7" w:rsidTr="00E374E7">
        <w:tc>
          <w:tcPr>
            <w:tcW w:w="562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E374E7" w:rsidRPr="00E374E7" w:rsidRDefault="00E374E7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B5EEE" w:rsidRPr="00E374E7" w:rsidTr="00E374E7">
        <w:trPr>
          <w:trHeight w:val="1134"/>
        </w:trPr>
        <w:tc>
          <w:tcPr>
            <w:tcW w:w="562" w:type="dxa"/>
            <w:vAlign w:val="center"/>
          </w:tcPr>
          <w:p w:rsidR="001B5EEE" w:rsidRPr="001B5EEE" w:rsidRDefault="001B5EEE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B5EEE" w:rsidRPr="001B5EEE" w:rsidRDefault="001B5EEE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B5EEE" w:rsidRPr="001B5EEE" w:rsidRDefault="001B5EEE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1B5EEE" w:rsidRPr="001B5EEE" w:rsidRDefault="001B5EEE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B5EEE" w:rsidRPr="001B5EEE" w:rsidRDefault="001B5EEE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B5EEE" w:rsidRPr="001B5EEE" w:rsidRDefault="001B5EEE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E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B5EEE" w:rsidRPr="00E374E7" w:rsidRDefault="001B5EEE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-47625</wp:posOffset>
                  </wp:positionV>
                  <wp:extent cx="936625" cy="605155"/>
                  <wp:effectExtent l="0" t="0" r="0" b="0"/>
                  <wp:wrapNone/>
                  <wp:docPr id="4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82F" w:rsidRPr="00E374E7" w:rsidTr="00E374E7">
        <w:trPr>
          <w:trHeight w:val="1134"/>
        </w:trPr>
        <w:tc>
          <w:tcPr>
            <w:tcW w:w="562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0082F" w:rsidRPr="00B26ADB" w:rsidRDefault="00C0082F" w:rsidP="00C0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0082F" w:rsidRPr="00E374E7" w:rsidRDefault="00C0082F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-186055</wp:posOffset>
                  </wp:positionV>
                  <wp:extent cx="936625" cy="605155"/>
                  <wp:effectExtent l="0" t="0" r="0" b="0"/>
                  <wp:wrapNone/>
                  <wp:docPr id="5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82F" w:rsidRPr="00E374E7" w:rsidTr="00E374E7">
        <w:trPr>
          <w:trHeight w:val="1134"/>
        </w:trPr>
        <w:tc>
          <w:tcPr>
            <w:tcW w:w="562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0082F" w:rsidRPr="00B26ADB" w:rsidRDefault="00C0082F" w:rsidP="00C0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0082F" w:rsidRPr="00B26ADB" w:rsidRDefault="00C0082F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0082F" w:rsidRPr="00E374E7" w:rsidRDefault="00C0082F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-149860</wp:posOffset>
                  </wp:positionV>
                  <wp:extent cx="936625" cy="605155"/>
                  <wp:effectExtent l="0" t="0" r="0" b="0"/>
                  <wp:wrapNone/>
                  <wp:docPr id="6" name="Рисунок 9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5318" w:rsidRPr="00E374E7" w:rsidTr="00E374E7">
        <w:trPr>
          <w:trHeight w:val="1134"/>
        </w:trPr>
        <w:tc>
          <w:tcPr>
            <w:tcW w:w="562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E5318" w:rsidRPr="00E374E7" w:rsidRDefault="00EE5318" w:rsidP="00E374E7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5318" w:rsidRPr="00E374E7" w:rsidTr="00E374E7">
        <w:trPr>
          <w:trHeight w:val="1134"/>
        </w:trPr>
        <w:tc>
          <w:tcPr>
            <w:tcW w:w="562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E5318" w:rsidRPr="00E374E7" w:rsidRDefault="00EE5318" w:rsidP="00E374E7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5318" w:rsidRPr="00E374E7" w:rsidTr="00E374E7">
        <w:trPr>
          <w:trHeight w:val="1134"/>
        </w:trPr>
        <w:tc>
          <w:tcPr>
            <w:tcW w:w="562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EE5318" w:rsidRPr="00E374E7" w:rsidRDefault="00EE5318" w:rsidP="00E374E7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EE5318" w:rsidRPr="00E374E7" w:rsidRDefault="00EE5318" w:rsidP="00E374E7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74E7" w:rsidRPr="00E374E7" w:rsidRDefault="00E374E7" w:rsidP="00E374E7">
      <w:pPr>
        <w:spacing w:line="240" w:lineRule="auto"/>
        <w:rPr>
          <w:rFonts w:ascii="Times New Roman" w:hAnsi="Times New Roman" w:cs="Times New Roman"/>
        </w:rPr>
      </w:pPr>
    </w:p>
    <w:sectPr w:rsidR="00E374E7" w:rsidRPr="00E374E7" w:rsidSect="00E374E7">
      <w:headerReference w:type="even" r:id="rId27"/>
      <w:headerReference w:type="default" r:id="rId2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22" w:rsidRDefault="00336022">
      <w:pPr>
        <w:spacing w:after="0" w:line="240" w:lineRule="auto"/>
      </w:pPr>
      <w:r>
        <w:separator/>
      </w:r>
    </w:p>
  </w:endnote>
  <w:endnote w:type="continuationSeparator" w:id="0">
    <w:p w:rsidR="00336022" w:rsidRDefault="0033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22" w:rsidRDefault="00336022">
      <w:pPr>
        <w:spacing w:after="0" w:line="240" w:lineRule="auto"/>
      </w:pPr>
      <w:r>
        <w:separator/>
      </w:r>
    </w:p>
  </w:footnote>
  <w:footnote w:type="continuationSeparator" w:id="0">
    <w:p w:rsidR="00336022" w:rsidRDefault="0033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493CF4" w:rsidP="00E374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470" w:rsidRDefault="00B94470">
    <w:pPr>
      <w:pStyle w:val="a3"/>
    </w:pPr>
  </w:p>
  <w:p w:rsidR="00B94470" w:rsidRDefault="00B944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493CF4" w:rsidP="00E374E7">
    <w:pPr>
      <w:pStyle w:val="a3"/>
      <w:jc w:val="center"/>
    </w:pPr>
    <w:r>
      <w:fldChar w:fldCharType="begin"/>
    </w:r>
    <w:r w:rsidR="00F05E2D">
      <w:instrText>PAGE   \* MERGEFORMAT</w:instrText>
    </w:r>
    <w:r>
      <w:fldChar w:fldCharType="separate"/>
    </w:r>
    <w:r w:rsidR="000E183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493CF4" w:rsidP="00E374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4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470" w:rsidRDefault="00B94470">
    <w:pPr>
      <w:pStyle w:val="a3"/>
    </w:pPr>
  </w:p>
  <w:p w:rsidR="00B94470" w:rsidRDefault="00B944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70" w:rsidRDefault="00493CF4" w:rsidP="00E374E7">
    <w:pPr>
      <w:pStyle w:val="a3"/>
      <w:jc w:val="center"/>
    </w:pPr>
    <w:r>
      <w:fldChar w:fldCharType="begin"/>
    </w:r>
    <w:r w:rsidR="00F05E2D">
      <w:instrText>PAGE   \* MERGEFORMAT</w:instrText>
    </w:r>
    <w:r>
      <w:fldChar w:fldCharType="separate"/>
    </w:r>
    <w:r w:rsidR="000E183C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3577C"/>
    <w:multiLevelType w:val="hybridMultilevel"/>
    <w:tmpl w:val="10B6801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00"/>
    <w:rsid w:val="00007587"/>
    <w:rsid w:val="000E183C"/>
    <w:rsid w:val="00115700"/>
    <w:rsid w:val="00115E82"/>
    <w:rsid w:val="001620B3"/>
    <w:rsid w:val="001B5EEE"/>
    <w:rsid w:val="00284F90"/>
    <w:rsid w:val="00286FFF"/>
    <w:rsid w:val="00336022"/>
    <w:rsid w:val="00423FE7"/>
    <w:rsid w:val="004831F6"/>
    <w:rsid w:val="00493CF4"/>
    <w:rsid w:val="00600595"/>
    <w:rsid w:val="0065502B"/>
    <w:rsid w:val="00692A84"/>
    <w:rsid w:val="006B18A9"/>
    <w:rsid w:val="006E5DAD"/>
    <w:rsid w:val="007B6B39"/>
    <w:rsid w:val="008F1928"/>
    <w:rsid w:val="009756D1"/>
    <w:rsid w:val="009913AE"/>
    <w:rsid w:val="00A4091B"/>
    <w:rsid w:val="00AE1A02"/>
    <w:rsid w:val="00B94470"/>
    <w:rsid w:val="00B9731F"/>
    <w:rsid w:val="00BB0FC3"/>
    <w:rsid w:val="00BE2513"/>
    <w:rsid w:val="00C0082F"/>
    <w:rsid w:val="00C01439"/>
    <w:rsid w:val="00C41596"/>
    <w:rsid w:val="00CD77AD"/>
    <w:rsid w:val="00CE5B68"/>
    <w:rsid w:val="00E22EC4"/>
    <w:rsid w:val="00E374E7"/>
    <w:rsid w:val="00E73A4C"/>
    <w:rsid w:val="00ED00B8"/>
    <w:rsid w:val="00EE5318"/>
    <w:rsid w:val="00F05E2D"/>
    <w:rsid w:val="00F252F3"/>
    <w:rsid w:val="00FA71D0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3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E37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374E7"/>
  </w:style>
  <w:style w:type="character" w:customStyle="1" w:styleId="1">
    <w:name w:val="Верхний колонтитул Знак1"/>
    <w:link w:val="a3"/>
    <w:uiPriority w:val="99"/>
    <w:rsid w:val="00E374E7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E374E7"/>
  </w:style>
  <w:style w:type="table" w:styleId="a6">
    <w:name w:val="Table Grid"/>
    <w:basedOn w:val="a1"/>
    <w:uiPriority w:val="39"/>
    <w:rsid w:val="00E3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4E7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74E7"/>
  </w:style>
  <w:style w:type="character" w:styleId="a9">
    <w:name w:val="Strong"/>
    <w:basedOn w:val="a0"/>
    <w:qFormat/>
    <w:rsid w:val="00E374E7"/>
    <w:rPr>
      <w:rFonts w:cs="Times New Roman"/>
      <w:b/>
    </w:rPr>
  </w:style>
  <w:style w:type="character" w:styleId="aa">
    <w:name w:val="Emphasis"/>
    <w:basedOn w:val="a0"/>
    <w:qFormat/>
    <w:rsid w:val="00E374E7"/>
    <w:rPr>
      <w:rFonts w:cs="Times New Roman"/>
      <w:i/>
    </w:rPr>
  </w:style>
  <w:style w:type="character" w:styleId="ab">
    <w:name w:val="Hyperlink"/>
    <w:uiPriority w:val="99"/>
    <w:unhideWhenUsed/>
    <w:rsid w:val="00E374E7"/>
    <w:rPr>
      <w:color w:val="0000FF"/>
      <w:u w:val="single"/>
    </w:rPr>
  </w:style>
  <w:style w:type="paragraph" w:customStyle="1" w:styleId="booklist-authors">
    <w:name w:val="book_list-authors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E374E7"/>
  </w:style>
  <w:style w:type="character" w:customStyle="1" w:styleId="nowrap">
    <w:name w:val="nowrap"/>
    <w:rsid w:val="00E374E7"/>
  </w:style>
  <w:style w:type="character" w:customStyle="1" w:styleId="book-griff">
    <w:name w:val="book-griff"/>
    <w:rsid w:val="00E374E7"/>
  </w:style>
  <w:style w:type="paragraph" w:customStyle="1" w:styleId="booklist-school">
    <w:name w:val="book_list-school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......."/>
    <w:basedOn w:val="a"/>
    <w:next w:val="a"/>
    <w:rsid w:val="00E374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3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4E7"/>
    <w:rPr>
      <w:rFonts w:ascii="Tahoma" w:hAnsi="Tahoma" w:cs="Tahoma"/>
      <w:sz w:val="16"/>
      <w:szCs w:val="16"/>
    </w:rPr>
  </w:style>
  <w:style w:type="character" w:customStyle="1" w:styleId="af">
    <w:name w:val="Стиль Синий"/>
    <w:rsid w:val="00E374E7"/>
    <w:rPr>
      <w:i/>
      <w:iCs w:val="0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E3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E37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E374E7"/>
  </w:style>
  <w:style w:type="character" w:customStyle="1" w:styleId="1">
    <w:name w:val="Верхний колонтитул Знак1"/>
    <w:link w:val="a3"/>
    <w:uiPriority w:val="99"/>
    <w:rsid w:val="00E374E7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E374E7"/>
  </w:style>
  <w:style w:type="table" w:styleId="a6">
    <w:name w:val="Table Grid"/>
    <w:basedOn w:val="a1"/>
    <w:uiPriority w:val="39"/>
    <w:rsid w:val="00E3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4E7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374E7"/>
  </w:style>
  <w:style w:type="character" w:styleId="a9">
    <w:name w:val="Strong"/>
    <w:basedOn w:val="a0"/>
    <w:qFormat/>
    <w:rsid w:val="00E374E7"/>
    <w:rPr>
      <w:rFonts w:cs="Times New Roman"/>
      <w:b/>
    </w:rPr>
  </w:style>
  <w:style w:type="character" w:styleId="aa">
    <w:name w:val="Emphasis"/>
    <w:basedOn w:val="a0"/>
    <w:qFormat/>
    <w:rsid w:val="00E374E7"/>
    <w:rPr>
      <w:rFonts w:cs="Times New Roman"/>
      <w:i/>
    </w:rPr>
  </w:style>
  <w:style w:type="character" w:styleId="ab">
    <w:name w:val="Hyperlink"/>
    <w:uiPriority w:val="99"/>
    <w:unhideWhenUsed/>
    <w:rsid w:val="00E374E7"/>
    <w:rPr>
      <w:color w:val="0000FF"/>
      <w:u w:val="single"/>
    </w:rPr>
  </w:style>
  <w:style w:type="paragraph" w:customStyle="1" w:styleId="booklist-authors">
    <w:name w:val="book_list-authors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E374E7"/>
  </w:style>
  <w:style w:type="character" w:customStyle="1" w:styleId="nowrap">
    <w:name w:val="nowrap"/>
    <w:rsid w:val="00E374E7"/>
  </w:style>
  <w:style w:type="character" w:customStyle="1" w:styleId="book-griff">
    <w:name w:val="book-griff"/>
    <w:rsid w:val="00E374E7"/>
  </w:style>
  <w:style w:type="paragraph" w:customStyle="1" w:styleId="booklist-school">
    <w:name w:val="book_list-school"/>
    <w:basedOn w:val="a"/>
    <w:rsid w:val="00E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......."/>
    <w:basedOn w:val="a"/>
    <w:next w:val="a"/>
    <w:rsid w:val="00E374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3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4E7"/>
    <w:rPr>
      <w:rFonts w:ascii="Tahoma" w:hAnsi="Tahoma" w:cs="Tahoma"/>
      <w:sz w:val="16"/>
      <w:szCs w:val="16"/>
    </w:rPr>
  </w:style>
  <w:style w:type="character" w:customStyle="1" w:styleId="af">
    <w:name w:val="Стиль Синий"/>
    <w:rsid w:val="00E374E7"/>
    <w:rPr>
      <w:i/>
      <w:iCs w:val="0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18</cp:revision>
  <cp:lastPrinted>2019-09-25T07:34:00Z</cp:lastPrinted>
  <dcterms:created xsi:type="dcterms:W3CDTF">2019-02-25T17:31:00Z</dcterms:created>
  <dcterms:modified xsi:type="dcterms:W3CDTF">2019-12-12T15:37:00Z</dcterms:modified>
</cp:coreProperties>
</file>